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81" w:rsidRPr="00343769" w:rsidRDefault="00A65B81" w:rsidP="00A65B81">
      <w:pPr>
        <w:spacing w:after="0"/>
        <w:jc w:val="both"/>
        <w:rPr>
          <w:rFonts w:ascii="Times New Roman" w:hAnsi="Times New Roman"/>
          <w:b/>
          <w:sz w:val="28"/>
          <w:szCs w:val="28"/>
          <w:lang w:val="en-US"/>
        </w:rPr>
      </w:pPr>
      <w:r w:rsidRPr="00343769">
        <w:rPr>
          <w:rFonts w:ascii="Times New Roman" w:hAnsi="Times New Roman"/>
          <w:b/>
          <w:sz w:val="28"/>
          <w:szCs w:val="28"/>
        </w:rPr>
        <w:t xml:space="preserve">Kiprah </w:t>
      </w:r>
      <w:r w:rsidRPr="00343769">
        <w:rPr>
          <w:rFonts w:ascii="Times New Roman" w:hAnsi="Times New Roman"/>
          <w:b/>
          <w:sz w:val="28"/>
          <w:szCs w:val="28"/>
          <w:lang w:val="en-US"/>
        </w:rPr>
        <w:t>S</w:t>
      </w:r>
      <w:r w:rsidRPr="00343769">
        <w:rPr>
          <w:rFonts w:ascii="Times New Roman" w:hAnsi="Times New Roman"/>
          <w:b/>
          <w:sz w:val="28"/>
          <w:szCs w:val="28"/>
        </w:rPr>
        <w:t xml:space="preserve">ekolah-sekolah </w:t>
      </w:r>
      <w:r w:rsidRPr="00343769">
        <w:rPr>
          <w:rFonts w:ascii="Times New Roman" w:hAnsi="Times New Roman"/>
          <w:b/>
          <w:sz w:val="28"/>
          <w:szCs w:val="28"/>
          <w:lang w:val="en-US"/>
        </w:rPr>
        <w:t>D</w:t>
      </w:r>
      <w:r w:rsidRPr="00343769">
        <w:rPr>
          <w:rFonts w:ascii="Times New Roman" w:hAnsi="Times New Roman"/>
          <w:b/>
          <w:sz w:val="28"/>
          <w:szCs w:val="28"/>
        </w:rPr>
        <w:t xml:space="preserve">asar dan </w:t>
      </w:r>
      <w:r w:rsidRPr="00343769">
        <w:rPr>
          <w:rFonts w:ascii="Times New Roman" w:hAnsi="Times New Roman"/>
          <w:b/>
          <w:sz w:val="28"/>
          <w:szCs w:val="28"/>
          <w:lang w:val="en-US"/>
        </w:rPr>
        <w:t>M</w:t>
      </w:r>
      <w:r w:rsidRPr="00343769">
        <w:rPr>
          <w:rFonts w:ascii="Times New Roman" w:hAnsi="Times New Roman"/>
          <w:b/>
          <w:sz w:val="28"/>
          <w:szCs w:val="28"/>
        </w:rPr>
        <w:t xml:space="preserve">enengah </w:t>
      </w:r>
      <w:r w:rsidRPr="00343769">
        <w:rPr>
          <w:rFonts w:ascii="Times New Roman" w:hAnsi="Times New Roman"/>
          <w:b/>
          <w:sz w:val="28"/>
          <w:szCs w:val="28"/>
          <w:lang w:val="en-US"/>
        </w:rPr>
        <w:t>P</w:t>
      </w:r>
      <w:r w:rsidRPr="00343769">
        <w:rPr>
          <w:rFonts w:ascii="Times New Roman" w:hAnsi="Times New Roman"/>
          <w:b/>
          <w:sz w:val="28"/>
          <w:szCs w:val="28"/>
        </w:rPr>
        <w:t xml:space="preserve">ertama Katholik dan Muhammadiyah: Kontribusi dan </w:t>
      </w:r>
      <w:r w:rsidRPr="00343769">
        <w:rPr>
          <w:rFonts w:ascii="Times New Roman" w:hAnsi="Times New Roman"/>
          <w:b/>
          <w:sz w:val="28"/>
          <w:szCs w:val="28"/>
          <w:lang w:val="en-US"/>
        </w:rPr>
        <w:t>T</w:t>
      </w:r>
      <w:r w:rsidRPr="00343769">
        <w:rPr>
          <w:rFonts w:ascii="Times New Roman" w:hAnsi="Times New Roman"/>
          <w:b/>
          <w:sz w:val="28"/>
          <w:szCs w:val="28"/>
        </w:rPr>
        <w:t>antangan ke depannya</w:t>
      </w:r>
    </w:p>
    <w:p w:rsidR="001D46DE" w:rsidRPr="001D46DE" w:rsidRDefault="001D46DE" w:rsidP="00A65B81">
      <w:pPr>
        <w:spacing w:after="0"/>
        <w:jc w:val="both"/>
        <w:rPr>
          <w:rFonts w:ascii="Times New Roman" w:hAnsi="Times New Roman"/>
          <w:lang w:val="en-US"/>
        </w:rPr>
      </w:pPr>
    </w:p>
    <w:p w:rsidR="00D16AA8" w:rsidRPr="006B3F46" w:rsidRDefault="00D16AA8" w:rsidP="00B67685">
      <w:pPr>
        <w:spacing w:after="0" w:line="240" w:lineRule="auto"/>
        <w:jc w:val="both"/>
        <w:outlineLvl w:val="0"/>
        <w:rPr>
          <w:rFonts w:ascii="Times New Roman" w:hAnsi="Times New Roman"/>
          <w:b/>
          <w:sz w:val="24"/>
          <w:szCs w:val="24"/>
          <w:lang w:val="en-US" w:eastAsia="ko-KR"/>
        </w:rPr>
      </w:pPr>
    </w:p>
    <w:p w:rsidR="001D46DE" w:rsidRPr="00343769" w:rsidRDefault="00B67685" w:rsidP="00B67685">
      <w:pPr>
        <w:spacing w:after="0"/>
        <w:rPr>
          <w:rFonts w:ascii="Times New Roman" w:hAnsi="Times New Roman"/>
          <w:b/>
          <w:sz w:val="24"/>
          <w:szCs w:val="24"/>
          <w:lang w:val="en-US"/>
        </w:rPr>
      </w:pPr>
      <w:r w:rsidRPr="00343769">
        <w:rPr>
          <w:rFonts w:ascii="Times New Roman" w:hAnsi="Times New Roman"/>
          <w:b/>
          <w:sz w:val="24"/>
          <w:szCs w:val="24"/>
          <w:lang w:val="en-US"/>
        </w:rPr>
        <w:t>Abstrak</w:t>
      </w:r>
    </w:p>
    <w:p w:rsidR="00B67685" w:rsidRPr="00B67685" w:rsidRDefault="00B67685" w:rsidP="00AC7501">
      <w:pPr>
        <w:spacing w:after="0"/>
        <w:jc w:val="both"/>
        <w:rPr>
          <w:rFonts w:ascii="Times New Roman" w:hAnsi="Times New Roman"/>
          <w:sz w:val="24"/>
          <w:szCs w:val="24"/>
          <w:lang w:val="en-US"/>
        </w:rPr>
      </w:pPr>
      <w:r>
        <w:rPr>
          <w:rFonts w:ascii="Times New Roman" w:hAnsi="Times New Roman"/>
          <w:sz w:val="24"/>
          <w:szCs w:val="24"/>
          <w:lang w:val="en-US"/>
        </w:rPr>
        <w:t>Kebijakan  “</w:t>
      </w:r>
      <w:r w:rsidRPr="00343769">
        <w:rPr>
          <w:rFonts w:ascii="Times New Roman" w:hAnsi="Times New Roman"/>
          <w:i/>
          <w:sz w:val="24"/>
          <w:szCs w:val="24"/>
          <w:lang w:val="en-US"/>
        </w:rPr>
        <w:t>Education for all</w:t>
      </w:r>
      <w:r>
        <w:rPr>
          <w:rFonts w:ascii="Times New Roman" w:hAnsi="Times New Roman"/>
          <w:sz w:val="24"/>
          <w:szCs w:val="24"/>
          <w:lang w:val="en-US"/>
        </w:rPr>
        <w:t xml:space="preserve">” di Indonesia nampaknya  belum membawa dampak positif terutama terhadap sekolah-sekolah swasta. Sekolah swasta sering diberi label sekolah elit untuk golongan  mampu, atau di sisi lain sebagai sekolah yang dikelola  </w:t>
      </w:r>
      <w:r w:rsidR="00EF2E6D">
        <w:rPr>
          <w:rFonts w:ascii="Times New Roman" w:hAnsi="Times New Roman"/>
          <w:sz w:val="24"/>
          <w:szCs w:val="24"/>
          <w:lang w:val="en-US"/>
        </w:rPr>
        <w:t>secara</w:t>
      </w:r>
      <w:r>
        <w:rPr>
          <w:rFonts w:ascii="Times New Roman" w:hAnsi="Times New Roman"/>
          <w:sz w:val="24"/>
          <w:szCs w:val="24"/>
          <w:lang w:val="en-US"/>
        </w:rPr>
        <w:t xml:space="preserve"> tidak professional dengan guru-guru  yang</w:t>
      </w:r>
      <w:r w:rsidR="00EF2E6D">
        <w:rPr>
          <w:rFonts w:ascii="Times New Roman" w:hAnsi="Times New Roman"/>
          <w:sz w:val="24"/>
          <w:szCs w:val="24"/>
          <w:lang w:val="en-US"/>
        </w:rPr>
        <w:t xml:space="preserve"> tidak berkualitas dan fasilita</w:t>
      </w:r>
      <w:r>
        <w:rPr>
          <w:rFonts w:ascii="Times New Roman" w:hAnsi="Times New Roman"/>
          <w:sz w:val="24"/>
          <w:szCs w:val="24"/>
          <w:lang w:val="en-US"/>
        </w:rPr>
        <w:t>s belajar yang tidak memadai. Kebanyakan sekolah swasta tersebut menggunakan kurikulum yang tidak berkualitas, memiliki budget  terbatas</w:t>
      </w:r>
      <w:r w:rsidR="00343769">
        <w:rPr>
          <w:rFonts w:ascii="Times New Roman" w:hAnsi="Times New Roman"/>
          <w:sz w:val="24"/>
          <w:szCs w:val="24"/>
          <w:lang w:val="en-US"/>
        </w:rPr>
        <w:t>, keterbatas</w:t>
      </w:r>
      <w:r>
        <w:rPr>
          <w:rFonts w:ascii="Times New Roman" w:hAnsi="Times New Roman"/>
          <w:sz w:val="24"/>
          <w:szCs w:val="24"/>
          <w:lang w:val="en-US"/>
        </w:rPr>
        <w:t>a</w:t>
      </w:r>
      <w:r w:rsidR="00343769">
        <w:rPr>
          <w:rFonts w:ascii="Times New Roman" w:hAnsi="Times New Roman"/>
          <w:sz w:val="24"/>
          <w:szCs w:val="24"/>
          <w:lang w:val="en-US"/>
        </w:rPr>
        <w:t>n</w:t>
      </w:r>
      <w:r>
        <w:rPr>
          <w:rFonts w:ascii="Times New Roman" w:hAnsi="Times New Roman"/>
          <w:sz w:val="24"/>
          <w:szCs w:val="24"/>
          <w:lang w:val="en-US"/>
        </w:rPr>
        <w:t xml:space="preserve">  sarana prasarana, yang  semuanya itu menyebabkan turunnya minat murid masuk ke sekolah swasta. </w:t>
      </w:r>
      <w:r w:rsidR="007442E6">
        <w:rPr>
          <w:rFonts w:ascii="Times New Roman" w:hAnsi="Times New Roman"/>
          <w:sz w:val="24"/>
          <w:szCs w:val="24"/>
          <w:lang w:val="en-US"/>
        </w:rPr>
        <w:t>Makalah ini menyajikan  hasil penelitian tentang  kontribusi dan tantangan  sek</w:t>
      </w:r>
      <w:r w:rsidR="00343769">
        <w:rPr>
          <w:rFonts w:ascii="Times New Roman" w:hAnsi="Times New Roman"/>
          <w:sz w:val="24"/>
          <w:szCs w:val="24"/>
          <w:lang w:val="en-US"/>
        </w:rPr>
        <w:t xml:space="preserve">olah swasta  ditinjau dari </w:t>
      </w:r>
      <w:r w:rsidR="007442E6">
        <w:rPr>
          <w:rFonts w:ascii="Times New Roman" w:hAnsi="Times New Roman"/>
          <w:sz w:val="24"/>
          <w:szCs w:val="24"/>
          <w:lang w:val="en-US"/>
        </w:rPr>
        <w:t xml:space="preserve"> teori </w:t>
      </w:r>
      <w:r w:rsidR="007442E6" w:rsidRPr="00343769">
        <w:rPr>
          <w:rFonts w:ascii="Times New Roman" w:hAnsi="Times New Roman"/>
          <w:i/>
          <w:sz w:val="24"/>
          <w:szCs w:val="24"/>
          <w:lang w:val="en-US"/>
        </w:rPr>
        <w:t>participatory leadership</w:t>
      </w:r>
      <w:r w:rsidR="007442E6">
        <w:rPr>
          <w:rFonts w:ascii="Times New Roman" w:hAnsi="Times New Roman"/>
          <w:sz w:val="24"/>
          <w:szCs w:val="24"/>
          <w:lang w:val="en-US"/>
        </w:rPr>
        <w:t>, kurikulum sekolah, hasil belajar siswa, dan pengalokasian dana  dalam konteks implementasi  kebijakan “education  for all”  dan implikasinya di  propinsi</w:t>
      </w:r>
      <w:r w:rsidR="00AC7501">
        <w:rPr>
          <w:rFonts w:ascii="Times New Roman" w:hAnsi="Times New Roman"/>
          <w:sz w:val="24"/>
          <w:szCs w:val="24"/>
          <w:lang w:val="en-US"/>
        </w:rPr>
        <w:t xml:space="preserve"> DIY dan Jawa Tengah</w:t>
      </w:r>
      <w:r w:rsidR="007442E6">
        <w:rPr>
          <w:rFonts w:ascii="Times New Roman" w:hAnsi="Times New Roman"/>
          <w:sz w:val="24"/>
          <w:szCs w:val="24"/>
          <w:lang w:val="en-US"/>
        </w:rPr>
        <w:t xml:space="preserve">.  Data penelitian  dikumpulkan dari 92 sekolah  di dua propinsi </w:t>
      </w:r>
      <w:r w:rsidR="00AC7501">
        <w:rPr>
          <w:rFonts w:ascii="Times New Roman" w:hAnsi="Times New Roman"/>
          <w:sz w:val="24"/>
          <w:szCs w:val="24"/>
          <w:lang w:val="en-US"/>
        </w:rPr>
        <w:t xml:space="preserve"> tersebut </w:t>
      </w:r>
      <w:r w:rsidR="007442E6">
        <w:rPr>
          <w:rFonts w:ascii="Times New Roman" w:hAnsi="Times New Roman"/>
          <w:sz w:val="24"/>
          <w:szCs w:val="24"/>
          <w:lang w:val="en-US"/>
        </w:rPr>
        <w:t xml:space="preserve"> dan dianalisa menggunakan </w:t>
      </w:r>
      <w:r w:rsidR="007442E6" w:rsidRPr="00343769">
        <w:rPr>
          <w:rFonts w:ascii="Times New Roman" w:hAnsi="Times New Roman"/>
          <w:i/>
          <w:sz w:val="24"/>
          <w:szCs w:val="24"/>
          <w:lang w:val="en-US"/>
        </w:rPr>
        <w:t>mix methods</w:t>
      </w:r>
      <w:r w:rsidR="007442E6">
        <w:rPr>
          <w:rFonts w:ascii="Times New Roman" w:hAnsi="Times New Roman"/>
          <w:sz w:val="24"/>
          <w:szCs w:val="24"/>
          <w:lang w:val="en-US"/>
        </w:rPr>
        <w:t>. Temuan  penelitian memperlihatkan mayoritas sekolah terbebani  oleh kebijakan-kebijakan pemerintah yang  kurang mendukung sekolah walaupun ada sekolah yang ber</w:t>
      </w:r>
      <w:r w:rsidR="00343769">
        <w:rPr>
          <w:rFonts w:ascii="Times New Roman" w:hAnsi="Times New Roman"/>
          <w:sz w:val="24"/>
          <w:szCs w:val="24"/>
          <w:lang w:val="en-US"/>
        </w:rPr>
        <w:t>hasil memposisikan diri sebagai sekolah swasta yang dapat bertahan dan bahkan bersaing dengan sekolah negeri.</w:t>
      </w:r>
      <w:r w:rsidR="007442E6" w:rsidRPr="006B3F46">
        <w:rPr>
          <w:rFonts w:ascii="Times New Roman" w:hAnsi="Times New Roman"/>
          <w:i/>
          <w:color w:val="141414"/>
          <w:sz w:val="24"/>
          <w:szCs w:val="24"/>
          <w:lang w:eastAsia="en-US"/>
        </w:rPr>
        <w:t>.</w:t>
      </w:r>
    </w:p>
    <w:p w:rsidR="001D46DE" w:rsidRDefault="001D46DE" w:rsidP="00B67685">
      <w:pPr>
        <w:spacing w:after="0"/>
        <w:rPr>
          <w:rFonts w:ascii="Times New Roman" w:hAnsi="Times New Roman"/>
          <w:sz w:val="24"/>
          <w:szCs w:val="24"/>
          <w:lang w:val="en-US"/>
        </w:rPr>
      </w:pPr>
    </w:p>
    <w:p w:rsidR="00343769" w:rsidRDefault="00343769" w:rsidP="00343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i/>
          <w:color w:val="1A1A1A"/>
          <w:sz w:val="24"/>
          <w:szCs w:val="24"/>
          <w:lang w:val="en-US" w:eastAsia="en-US"/>
        </w:rPr>
      </w:pPr>
      <w:r>
        <w:rPr>
          <w:rFonts w:ascii="Times New Roman" w:hAnsi="Times New Roman"/>
          <w:sz w:val="24"/>
          <w:szCs w:val="24"/>
          <w:lang w:val="en-US"/>
        </w:rPr>
        <w:t xml:space="preserve">Kata kunci: </w:t>
      </w:r>
      <w:r w:rsidRPr="00343769">
        <w:rPr>
          <w:rFonts w:ascii="Times New Roman" w:hAnsi="Times New Roman"/>
          <w:i/>
          <w:color w:val="1A1A1A"/>
          <w:sz w:val="24"/>
          <w:szCs w:val="24"/>
          <w:lang w:eastAsia="en-US"/>
        </w:rPr>
        <w:t>education for all, participatory leadership</w:t>
      </w:r>
    </w:p>
    <w:p w:rsidR="00E3035F" w:rsidRDefault="00E3035F" w:rsidP="00343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i/>
          <w:color w:val="1A1A1A"/>
          <w:sz w:val="24"/>
          <w:szCs w:val="24"/>
          <w:lang w:val="en-US" w:eastAsia="en-US"/>
        </w:rPr>
      </w:pPr>
    </w:p>
    <w:p w:rsidR="00E3035F" w:rsidRPr="00E3035F" w:rsidRDefault="00E3035F" w:rsidP="003437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lang w:val="en-US"/>
        </w:rPr>
      </w:pPr>
    </w:p>
    <w:p w:rsidR="00A65B81" w:rsidRPr="00D73D1C" w:rsidRDefault="003B3978" w:rsidP="00010904">
      <w:pPr>
        <w:pStyle w:val="NormalWeb"/>
        <w:numPr>
          <w:ilvl w:val="0"/>
          <w:numId w:val="2"/>
        </w:numPr>
        <w:spacing w:before="0" w:beforeAutospacing="0" w:after="0" w:afterAutospacing="0" w:line="360" w:lineRule="auto"/>
        <w:ind w:left="426" w:hanging="426"/>
        <w:jc w:val="both"/>
        <w:rPr>
          <w:b/>
          <w:lang w:val="en-US"/>
        </w:rPr>
      </w:pPr>
      <w:r>
        <w:rPr>
          <w:b/>
          <w:lang w:val="en-US"/>
        </w:rPr>
        <w:t>Pengantar</w:t>
      </w:r>
      <w:bookmarkStart w:id="0" w:name="_GoBack"/>
      <w:bookmarkEnd w:id="0"/>
    </w:p>
    <w:p w:rsidR="00A65B81" w:rsidRDefault="00A65B81" w:rsidP="00010904">
      <w:pPr>
        <w:pStyle w:val="NormalWeb"/>
        <w:spacing w:before="0" w:beforeAutospacing="0" w:after="0" w:afterAutospacing="0" w:line="360" w:lineRule="auto"/>
        <w:ind w:left="1080"/>
        <w:jc w:val="both"/>
        <w:rPr>
          <w:lang w:val="en-US"/>
        </w:rPr>
      </w:pPr>
    </w:p>
    <w:p w:rsidR="00A65B81" w:rsidRPr="006B3F46" w:rsidRDefault="00A65B81" w:rsidP="00010904">
      <w:pPr>
        <w:pStyle w:val="NormalWeb"/>
        <w:spacing w:before="0" w:beforeAutospacing="0" w:after="0" w:afterAutospacing="0" w:line="360" w:lineRule="auto"/>
        <w:ind w:firstLine="720"/>
        <w:jc w:val="both"/>
      </w:pPr>
      <w:r w:rsidRPr="006B3F46">
        <w:t>Undang-Undang Nomor 20 Tahun 2003 tentang Sistem Pendidikan Nasional mengamanatkan bahwa setiap warga negara yang berusia 7-15 tahun wajib mengikuti pendidikan dasar. Pasal 34 ayat 2 menyebutkan bahwa Pemerintah dan pemerintah daerah menjamin terselenggaranya wajib belajar minimal pada jenjang pendidikan dasar tanpa memungut biaya, sedangkan dalam ayat 3 menyebutkan bahwa wajib belajar merupakan tanggung jawab negara yang diselenggarakan oleh lembaga pendidikan Pemerintah, pemerintah daerah, dan masyarakat. Konsekuensi dari amanat undang-undang tersebut adalah Pemerintah dan pemerintah daerah wajib memberikan layanan pendidikan bagi seluruh peserta didik pada tingkat pendidikan dasar (SD dan SMP) serta satuan pendidikan lain yang sederajat.</w:t>
      </w:r>
    </w:p>
    <w:p w:rsidR="00A65B81" w:rsidRPr="006B3F46" w:rsidRDefault="00A65B81" w:rsidP="00EC1D34">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lang w:val="en-US"/>
        </w:rPr>
        <w:t xml:space="preserve">Kebijakan pendidikan dasar di Indonesia didukukung oleh Peraturan Pemerintah Nomor 47 Tahun 2008 Tentang Wajib Belajar WAJAR) . Dalam pelaksanaannya, menurut studi Zuhri dan Abidin (2009), kebijakan WAJAR ini mengalami kerentanan lebih menguntungkan sekolah </w:t>
      </w:r>
      <w:r w:rsidRPr="006B3F46">
        <w:rPr>
          <w:rFonts w:ascii="Times New Roman" w:hAnsi="Times New Roman"/>
          <w:sz w:val="24"/>
          <w:szCs w:val="24"/>
          <w:lang w:val="en-US"/>
        </w:rPr>
        <w:lastRenderedPageBreak/>
        <w:t xml:space="preserve">negeri daripada sekolah swasta. Kebijakan ini acap kali tidak cukup baik dikomunikasikan ke public, ditemukan sejumlah penyelewengan, dan rentan terjadi kriminalisasi penggunaan dana Bantuan Operasional Sekolah (BOS).  Oleh karena itu, studi untuk evaluasi program sangat penting dilakukan untuk menguji sejauh mana suatu program atau kebijakan dari pemerintah berjalan. </w:t>
      </w:r>
    </w:p>
    <w:p w:rsidR="00A65B81" w:rsidRPr="006B3F46" w:rsidRDefault="00A65B81" w:rsidP="00EC1D34">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lang w:val="en-US"/>
        </w:rPr>
        <w:t>Seperti yang tertuang dalam PP 47 tahun 2008, kebijakan WAJAR mensyaratkan empat variabel utama sebagai evaluasi program. Keempat hal itu adalah tingkat partisipasi kasar (APK), pelaksanaan kurikulum, hasil belajar, dan penganggaran sekolah. Keempat wilayah itu akan dipakai sebagai pintu masuk untuk menginvestigasi gambaran umum yang diperoleh dari sekolah-sekolah peserta penelitian. Mengapa penelitian ini penting untuk dilakukan? Pertama, riset yang secara khusus menginvestigasi proses implementasi dan implikasi kebijakan WAJAR terhadap sekolah-sekolah swasta belum ada. Kedua, bahkan evaluasi program yang menggambarkan implementasi dan implikasi dari program ini pun tidak ada dalam literatur. Studi kebijakan memainkan peran sentral untuk memberikan gambaran konseptual dan empiris terhadap praksis kebijakan yang mutlak dibutuhkan. Ketiga, sejauh ini, peran sekolah-sekolah swasta secara faktual memang besar. Namun, pengakuan dan pendekatan dari pemerintah sering kali bersifat formalisti</w:t>
      </w:r>
      <w:r w:rsidRPr="006B3F46">
        <w:rPr>
          <w:rFonts w:ascii="Times New Roman" w:hAnsi="Times New Roman"/>
          <w:sz w:val="24"/>
          <w:szCs w:val="24"/>
        </w:rPr>
        <w:t>k</w:t>
      </w:r>
      <w:r w:rsidRPr="006B3F46">
        <w:rPr>
          <w:rFonts w:ascii="Times New Roman" w:hAnsi="Times New Roman"/>
          <w:sz w:val="24"/>
          <w:szCs w:val="24"/>
          <w:lang w:val="en-US"/>
        </w:rPr>
        <w:t xml:space="preserve">, sehingga meniadakan peran kekhasan yang sebenarnya dimiliki oleh sekolah-sekolah swasta. </w:t>
      </w:r>
    </w:p>
    <w:p w:rsidR="0029188C" w:rsidRPr="006B3F46" w:rsidRDefault="0029188C" w:rsidP="00EC1D34">
      <w:pPr>
        <w:pStyle w:val="Pa10"/>
        <w:spacing w:line="360" w:lineRule="auto"/>
        <w:ind w:firstLine="720"/>
        <w:jc w:val="both"/>
        <w:rPr>
          <w:rFonts w:ascii="Times New Roman" w:hAnsi="Times New Roman"/>
          <w:lang w:val="en-US"/>
        </w:rPr>
      </w:pPr>
      <w:r w:rsidRPr="006B3F46">
        <w:rPr>
          <w:rFonts w:ascii="Times New Roman" w:hAnsi="Times New Roman"/>
          <w:lang w:val="en-US"/>
        </w:rPr>
        <w:t xml:space="preserve">Penelitian ini bertujuan untuk mengurai dikotomi “structure vs. agency” yang merupakan salah satu kajian dalam studi kebijakan. Untuk memahami “structure” dibutuhkan upaya sistematis untuk mendapatkan gambar besar sesuai dengan empat agenda evaluasi program yang disarankan oleh pemerintah, yaitu angka partisipasi kasar, implementasi kurikulum, hasil belajar, dan penganggaran sekolah. Untuk memahami “agency”, dibutuhkan upaya sistematis untuk memperoleh serangkaian data kualitatif berupa interview mendalam (in-depth analysis of verbal expressions) dari para pelaku lapangan. Fakta-fakta di lapangan menunjukkan tingkat kelenturan di sejumlah sekolah swasta. Sekalipun sekolah-sekolah ini mengalami berbagai tekanan berupa berbagai kebijakan yang melemahkan, membingungkan, dan kurangnya dana operasional untuk gaji guru-karyawan, terbukti bahwa tidak sedikit sekolah swasta yang tetap maju, berkembang, dan menarik sejumlah besar murid. Keberadaan sekolah-sekolah swasta ini diyakini telah membawa kontribusi yang signifikan bahwa persiapan dan pendampingan cukup banyak warga negara. </w:t>
      </w:r>
    </w:p>
    <w:p w:rsidR="0029188C" w:rsidRPr="00EC1D34" w:rsidRDefault="0029188C" w:rsidP="00EC1D34">
      <w:pPr>
        <w:pStyle w:val="Pa10"/>
        <w:spacing w:line="360" w:lineRule="auto"/>
        <w:ind w:firstLine="720"/>
        <w:jc w:val="both"/>
        <w:rPr>
          <w:rFonts w:ascii="Times New Roman" w:hAnsi="Times New Roman"/>
          <w:lang w:val="en-US"/>
        </w:rPr>
      </w:pPr>
      <w:r w:rsidRPr="00EC1D34">
        <w:rPr>
          <w:rFonts w:ascii="Times New Roman" w:hAnsi="Times New Roman"/>
          <w:lang w:val="en-US"/>
        </w:rPr>
        <w:lastRenderedPageBreak/>
        <w:t xml:space="preserve">Dalam dikotomi “structure vs agency” tersebut, ada satu unsur lain, yang oleh Anthony Giddens disebut “structuration” – sebuah mekanisme sosio-kultural yang dimiliki oleh sebuah entitas organik tertentu untuk menyikapi dan bertindak demi kelangsungan hidupnya.  Penelitian ini salah satunya bermaksud untuk mengidentifikasi kontribusi dan tantangan yang dihadapi  sekolah-sekolah swasta Katholik dan Muhammadiyah di dalam konteks sosio-kultural-politik birokrasi dan sistem pendidikan nasional Indonesia di propinsi Daerah Istimewa Yogyakarta / DIY dan Jawa tengah dengan jumlah total sekolah dasar dan sekolah menengah pertama yang dimiliki oleh Yayasan Katholik dan Muhammadiyah mencapai 1.082 sekolah. </w:t>
      </w:r>
    </w:p>
    <w:p w:rsidR="00111604" w:rsidRDefault="00EC1D34" w:rsidP="00EC1D34">
      <w:pPr>
        <w:spacing w:line="360" w:lineRule="auto"/>
        <w:ind w:firstLine="709"/>
        <w:rPr>
          <w:rFonts w:ascii="Times New Roman" w:hAnsi="Times New Roman"/>
          <w:sz w:val="24"/>
          <w:szCs w:val="24"/>
          <w:lang w:val="en-US"/>
        </w:rPr>
      </w:pPr>
      <w:r>
        <w:rPr>
          <w:rFonts w:ascii="Times New Roman" w:hAnsi="Times New Roman"/>
          <w:sz w:val="24"/>
          <w:szCs w:val="24"/>
          <w:lang w:val="en-US"/>
        </w:rPr>
        <w:t>Makalah</w:t>
      </w:r>
      <w:r w:rsidRPr="00EC1D34">
        <w:rPr>
          <w:rFonts w:ascii="Times New Roman" w:hAnsi="Times New Roman"/>
          <w:sz w:val="24"/>
          <w:szCs w:val="24"/>
          <w:lang w:val="en-US"/>
        </w:rPr>
        <w:t xml:space="preserve"> i</w:t>
      </w:r>
      <w:r w:rsidR="00FD2F45" w:rsidRPr="00EC1D34">
        <w:rPr>
          <w:rFonts w:ascii="Times New Roman" w:hAnsi="Times New Roman"/>
          <w:sz w:val="24"/>
          <w:szCs w:val="24"/>
          <w:lang w:val="en-US"/>
        </w:rPr>
        <w:t xml:space="preserve">ni merupakan bagian dari laporan penelitian tentang </w:t>
      </w:r>
      <w:r w:rsidRPr="00EC1D34">
        <w:rPr>
          <w:rFonts w:ascii="Times New Roman" w:hAnsi="Times New Roman"/>
          <w:sz w:val="24"/>
          <w:szCs w:val="24"/>
          <w:lang w:val="en-US"/>
        </w:rPr>
        <w:t xml:space="preserve"> implikasi </w:t>
      </w:r>
      <w:r w:rsidRPr="00EC1D34">
        <w:rPr>
          <w:rFonts w:ascii="Times New Roman" w:eastAsia="Times New Roman" w:hAnsi="Times New Roman"/>
          <w:sz w:val="24"/>
          <w:szCs w:val="24"/>
        </w:rPr>
        <w:t>pelaksanaan program wajib belajar pada sekolah-sekolah swasta di lingkungan Yayasan Pendidikan Katholik dan Muhammadiyah di Daerah Istimewa Yogyakarta dan Jawa Tengah</w:t>
      </w:r>
      <w:r w:rsidRPr="00EC1D34">
        <w:rPr>
          <w:rFonts w:ascii="Times New Roman" w:eastAsia="Times New Roman" w:hAnsi="Times New Roman"/>
          <w:sz w:val="24"/>
          <w:szCs w:val="24"/>
          <w:lang w:val="en-US"/>
        </w:rPr>
        <w:t xml:space="preserve"> terhadap</w:t>
      </w:r>
      <w:r w:rsidRPr="00EC1D34">
        <w:rPr>
          <w:rFonts w:ascii="Times New Roman" w:eastAsia="Times New Roman" w:hAnsi="Times New Roman"/>
          <w:sz w:val="24"/>
          <w:szCs w:val="24"/>
        </w:rPr>
        <w:t xml:space="preserve"> kinerja sekolah sekolah tersebut </w:t>
      </w:r>
      <w:r w:rsidRPr="00EC1D34">
        <w:rPr>
          <w:rFonts w:ascii="Times New Roman" w:eastAsia="Times New Roman" w:hAnsi="Times New Roman"/>
          <w:sz w:val="24"/>
          <w:szCs w:val="24"/>
          <w:lang w:val="en-US"/>
        </w:rPr>
        <w:t xml:space="preserve"> dan </w:t>
      </w:r>
      <w:r w:rsidRPr="00EC1D34">
        <w:rPr>
          <w:rFonts w:ascii="Times New Roman" w:hAnsi="Times New Roman"/>
          <w:sz w:val="24"/>
          <w:szCs w:val="24"/>
        </w:rPr>
        <w:t xml:space="preserve"> partisipasi </w:t>
      </w:r>
      <w:r w:rsidRPr="00EC1D34">
        <w:rPr>
          <w:rFonts w:ascii="Times New Roman" w:hAnsi="Times New Roman"/>
          <w:i/>
          <w:sz w:val="24"/>
          <w:szCs w:val="24"/>
        </w:rPr>
        <w:t>civil organization</w:t>
      </w:r>
      <w:r w:rsidRPr="00EC1D34">
        <w:rPr>
          <w:rFonts w:ascii="Times New Roman" w:hAnsi="Times New Roman"/>
          <w:sz w:val="24"/>
          <w:szCs w:val="24"/>
        </w:rPr>
        <w:t xml:space="preserve"> dalam mengelola </w:t>
      </w:r>
      <w:r w:rsidRPr="00EC1D34">
        <w:rPr>
          <w:rFonts w:ascii="Times New Roman" w:hAnsi="Times New Roman"/>
          <w:sz w:val="24"/>
          <w:szCs w:val="24"/>
          <w:lang w:val="en-US"/>
        </w:rPr>
        <w:t>sekolah swasta  men</w:t>
      </w:r>
      <w:r w:rsidRPr="00EC1D34">
        <w:rPr>
          <w:rFonts w:ascii="Times New Roman" w:hAnsi="Times New Roman"/>
          <w:sz w:val="24"/>
          <w:szCs w:val="24"/>
        </w:rPr>
        <w:t>capai target</w:t>
      </w:r>
      <w:r w:rsidRPr="00EC1D34">
        <w:rPr>
          <w:rFonts w:ascii="Times New Roman" w:hAnsi="Times New Roman"/>
          <w:sz w:val="24"/>
          <w:szCs w:val="24"/>
          <w:lang w:val="en-US"/>
        </w:rPr>
        <w:t xml:space="preserve"> Wajib Belajar / WAJAR </w:t>
      </w:r>
      <w:r>
        <w:rPr>
          <w:rFonts w:ascii="Times New Roman" w:hAnsi="Times New Roman"/>
          <w:sz w:val="24"/>
          <w:szCs w:val="24"/>
          <w:lang w:val="en-US"/>
        </w:rPr>
        <w:t>9 Tahun</w:t>
      </w:r>
      <w:r w:rsidR="00A84EFD">
        <w:rPr>
          <w:rFonts w:ascii="Times New Roman" w:hAnsi="Times New Roman"/>
          <w:sz w:val="24"/>
          <w:szCs w:val="24"/>
          <w:lang w:val="en-US"/>
        </w:rPr>
        <w:t xml:space="preserve"> dalam konteks Kurikulum Tingkat Satuan Pelajaran/ KTSP. </w:t>
      </w:r>
      <w:r w:rsidR="00D73D1C">
        <w:rPr>
          <w:rFonts w:ascii="Times New Roman" w:hAnsi="Times New Roman"/>
          <w:sz w:val="24"/>
          <w:szCs w:val="24"/>
          <w:lang w:val="en-US"/>
        </w:rPr>
        <w:t>.</w:t>
      </w:r>
    </w:p>
    <w:p w:rsidR="00EC1D34" w:rsidRPr="00D73D1C" w:rsidRDefault="00741C73" w:rsidP="00010904">
      <w:pPr>
        <w:pStyle w:val="ListParagraph"/>
        <w:numPr>
          <w:ilvl w:val="0"/>
          <w:numId w:val="2"/>
        </w:numPr>
        <w:spacing w:line="360" w:lineRule="auto"/>
        <w:ind w:left="567" w:hanging="567"/>
        <w:rPr>
          <w:rFonts w:ascii="Times New Roman" w:hAnsi="Times New Roman"/>
          <w:b/>
          <w:sz w:val="24"/>
          <w:szCs w:val="24"/>
          <w:lang w:val="en-US"/>
        </w:rPr>
      </w:pPr>
      <w:r>
        <w:rPr>
          <w:rFonts w:ascii="Times New Roman" w:hAnsi="Times New Roman"/>
          <w:b/>
          <w:sz w:val="24"/>
          <w:szCs w:val="24"/>
          <w:lang w:val="en-US"/>
        </w:rPr>
        <w:t>Landasan Teori</w:t>
      </w:r>
    </w:p>
    <w:p w:rsidR="009A7C0F" w:rsidRPr="009A7C0F" w:rsidRDefault="009A7C0F" w:rsidP="00010904">
      <w:pPr>
        <w:spacing w:line="360" w:lineRule="auto"/>
        <w:rPr>
          <w:rFonts w:ascii="Times New Roman" w:hAnsi="Times New Roman"/>
          <w:b/>
          <w:sz w:val="24"/>
          <w:szCs w:val="24"/>
          <w:lang w:val="en-US"/>
        </w:rPr>
      </w:pPr>
      <w:r w:rsidRPr="009A7C0F">
        <w:rPr>
          <w:rFonts w:ascii="Times New Roman" w:hAnsi="Times New Roman"/>
          <w:b/>
          <w:sz w:val="24"/>
          <w:szCs w:val="24"/>
          <w:lang w:val="en-US"/>
        </w:rPr>
        <w:t xml:space="preserve">2.1 Keberadaan </w:t>
      </w:r>
      <w:r>
        <w:rPr>
          <w:rFonts w:ascii="Times New Roman" w:hAnsi="Times New Roman"/>
          <w:b/>
          <w:sz w:val="24"/>
          <w:szCs w:val="24"/>
          <w:lang w:val="en-US"/>
        </w:rPr>
        <w:t>S</w:t>
      </w:r>
      <w:r w:rsidRPr="009A7C0F">
        <w:rPr>
          <w:rFonts w:ascii="Times New Roman" w:hAnsi="Times New Roman"/>
          <w:b/>
          <w:sz w:val="24"/>
          <w:szCs w:val="24"/>
          <w:lang w:val="en-US"/>
        </w:rPr>
        <w:t>e</w:t>
      </w:r>
      <w:r>
        <w:rPr>
          <w:rFonts w:ascii="Times New Roman" w:hAnsi="Times New Roman"/>
          <w:b/>
          <w:sz w:val="24"/>
          <w:szCs w:val="24"/>
          <w:lang w:val="en-US"/>
        </w:rPr>
        <w:t>kolah Swasta Ditinjau Secara Sos</w:t>
      </w:r>
      <w:r w:rsidRPr="009A7C0F">
        <w:rPr>
          <w:rFonts w:ascii="Times New Roman" w:hAnsi="Times New Roman"/>
          <w:b/>
          <w:sz w:val="24"/>
          <w:szCs w:val="24"/>
          <w:lang w:val="en-US"/>
        </w:rPr>
        <w:t>io</w:t>
      </w:r>
      <w:r>
        <w:rPr>
          <w:rFonts w:ascii="Times New Roman" w:hAnsi="Times New Roman"/>
          <w:b/>
          <w:sz w:val="24"/>
          <w:szCs w:val="24"/>
          <w:lang w:val="en-US"/>
        </w:rPr>
        <w:t>-</w:t>
      </w:r>
      <w:r w:rsidRPr="009A7C0F">
        <w:rPr>
          <w:rFonts w:ascii="Times New Roman" w:hAnsi="Times New Roman"/>
          <w:b/>
          <w:sz w:val="24"/>
          <w:szCs w:val="24"/>
          <w:lang w:val="en-US"/>
        </w:rPr>
        <w:t>antropologis</w:t>
      </w:r>
    </w:p>
    <w:p w:rsidR="0097111D" w:rsidRPr="00B169D3" w:rsidRDefault="00E3035F" w:rsidP="0097111D">
      <w:pPr>
        <w:spacing w:after="0" w:line="360" w:lineRule="auto"/>
        <w:ind w:firstLine="720"/>
        <w:jc w:val="both"/>
        <w:rPr>
          <w:rFonts w:ascii="Times New Roman" w:hAnsi="Times New Roman"/>
          <w:sz w:val="24"/>
          <w:szCs w:val="24"/>
        </w:rPr>
      </w:pPr>
      <w:r>
        <w:rPr>
          <w:rFonts w:ascii="Times New Roman" w:hAnsi="Times New Roman"/>
          <w:sz w:val="24"/>
          <w:szCs w:val="24"/>
          <w:lang w:val="en-US"/>
        </w:rPr>
        <w:t>Ditinjau dari sejarahnya, banyak sekolah Muhammdiyah didirikan  oleh  sekelompok orang  atau pemimpin Muhammadiyah. Sebagai contoh,  Sekolah Dasar Muh</w:t>
      </w:r>
      <w:r w:rsidR="0097111D" w:rsidRPr="00B169D3">
        <w:rPr>
          <w:rFonts w:ascii="Times New Roman" w:hAnsi="Times New Roman"/>
          <w:sz w:val="24"/>
          <w:szCs w:val="24"/>
        </w:rPr>
        <w:t xml:space="preserve">ammadiyah Noyokerten Elementary School </w:t>
      </w:r>
      <w:r>
        <w:rPr>
          <w:rFonts w:ascii="Times New Roman" w:hAnsi="Times New Roman"/>
          <w:sz w:val="24"/>
          <w:szCs w:val="24"/>
          <w:lang w:val="en-US"/>
        </w:rPr>
        <w:t>didirikan pada tahun</w:t>
      </w:r>
      <w:r w:rsidR="0097111D" w:rsidRPr="00B169D3">
        <w:rPr>
          <w:rFonts w:ascii="Times New Roman" w:hAnsi="Times New Roman"/>
          <w:sz w:val="24"/>
          <w:szCs w:val="24"/>
        </w:rPr>
        <w:t xml:space="preserve"> 1987</w:t>
      </w:r>
      <w:r>
        <w:rPr>
          <w:rFonts w:ascii="Times New Roman" w:hAnsi="Times New Roman"/>
          <w:sz w:val="24"/>
          <w:szCs w:val="24"/>
          <w:lang w:val="en-US"/>
        </w:rPr>
        <w:t xml:space="preserve"> oleh  Dewan Cabang Muhammadiyah Sendang Tirto Utara, Bantul, Yogyakarta. Pendirian sekolah tersebut dilakukan dengan memobilisasi masyarakat setempat untuk membangun gedung. Hal yang sama  juga terjadi ketika sekolah-sekolah Katolik berbasis paroki</w:t>
      </w:r>
      <w:r w:rsidR="009C6C7C">
        <w:rPr>
          <w:rFonts w:ascii="Times New Roman" w:hAnsi="Times New Roman"/>
          <w:sz w:val="24"/>
          <w:szCs w:val="24"/>
          <w:lang w:val="en-US"/>
        </w:rPr>
        <w:t xml:space="preserve"> , </w:t>
      </w:r>
      <w:r w:rsidR="0097111D" w:rsidRPr="00B169D3">
        <w:rPr>
          <w:rFonts w:ascii="Times New Roman" w:hAnsi="Times New Roman"/>
          <w:sz w:val="24"/>
          <w:szCs w:val="24"/>
        </w:rPr>
        <w:t>arch-diocese,</w:t>
      </w:r>
      <w:r w:rsidR="009C6C7C">
        <w:rPr>
          <w:rFonts w:ascii="Times New Roman" w:hAnsi="Times New Roman"/>
          <w:sz w:val="24"/>
          <w:szCs w:val="24"/>
          <w:lang w:val="en-US"/>
        </w:rPr>
        <w:t xml:space="preserve"> dimulai oleh masyarakat  setempat  yang berkeinginan membekali anak-anak mereka  dengan ilmu penegtahuan, ketrampilan, dan sikap yang baik.</w:t>
      </w:r>
      <w:r w:rsidR="0097111D" w:rsidRPr="00B169D3">
        <w:rPr>
          <w:rFonts w:ascii="Times New Roman" w:hAnsi="Times New Roman"/>
          <w:sz w:val="24"/>
          <w:szCs w:val="24"/>
        </w:rPr>
        <w:t xml:space="preserve"> </w:t>
      </w:r>
      <w:r w:rsidR="009C6C7C">
        <w:rPr>
          <w:rFonts w:ascii="Times New Roman" w:hAnsi="Times New Roman"/>
          <w:sz w:val="24"/>
          <w:szCs w:val="24"/>
          <w:lang w:val="en-US"/>
        </w:rPr>
        <w:t xml:space="preserve">Selain itu,  sekolah berbasis kongregasi atau ordo tertentu  didirikan oleh para biarawati dan bruder, misalnya sekolah </w:t>
      </w:r>
      <w:r w:rsidR="0097111D" w:rsidRPr="00B169D3">
        <w:rPr>
          <w:rFonts w:ascii="Times New Roman" w:hAnsi="Times New Roman"/>
          <w:sz w:val="24"/>
          <w:szCs w:val="24"/>
        </w:rPr>
        <w:t xml:space="preserve">Pangudi Luhur </w:t>
      </w:r>
      <w:r w:rsidR="009C6C7C">
        <w:rPr>
          <w:rFonts w:ascii="Times New Roman" w:hAnsi="Times New Roman"/>
          <w:sz w:val="24"/>
          <w:szCs w:val="24"/>
          <w:lang w:val="en-US"/>
        </w:rPr>
        <w:t xml:space="preserve"> oleh  para bruder </w:t>
      </w:r>
      <w:r w:rsidR="0097111D" w:rsidRPr="00B169D3">
        <w:rPr>
          <w:rFonts w:ascii="Times New Roman" w:hAnsi="Times New Roman"/>
          <w:sz w:val="24"/>
          <w:szCs w:val="24"/>
        </w:rPr>
        <w:t xml:space="preserve"> </w:t>
      </w:r>
      <w:r w:rsidR="0097111D" w:rsidRPr="00B169D3">
        <w:rPr>
          <w:rFonts w:ascii="Times New Roman" w:hAnsi="Times New Roman"/>
          <w:i/>
          <w:sz w:val="24"/>
          <w:szCs w:val="24"/>
        </w:rPr>
        <w:t>Fratres Immaculatae Conceptionis</w:t>
      </w:r>
      <w:r w:rsidR="009C6C7C">
        <w:rPr>
          <w:rFonts w:ascii="Times New Roman" w:hAnsi="Times New Roman"/>
          <w:sz w:val="24"/>
          <w:szCs w:val="24"/>
        </w:rPr>
        <w:t xml:space="preserve"> (FIC)</w:t>
      </w:r>
      <w:r w:rsidR="0097111D" w:rsidRPr="00B169D3">
        <w:rPr>
          <w:rFonts w:ascii="Times New Roman" w:hAnsi="Times New Roman"/>
          <w:sz w:val="24"/>
          <w:szCs w:val="24"/>
        </w:rPr>
        <w:t xml:space="preserve">, </w:t>
      </w:r>
      <w:r w:rsidR="009C6C7C">
        <w:rPr>
          <w:rFonts w:ascii="Times New Roman" w:hAnsi="Times New Roman"/>
          <w:sz w:val="24"/>
          <w:szCs w:val="24"/>
          <w:lang w:val="en-US"/>
        </w:rPr>
        <w:t xml:space="preserve">sekolah </w:t>
      </w:r>
      <w:r w:rsidR="0097111D" w:rsidRPr="00B169D3">
        <w:rPr>
          <w:rFonts w:ascii="Times New Roman" w:hAnsi="Times New Roman"/>
          <w:sz w:val="24"/>
          <w:szCs w:val="24"/>
        </w:rPr>
        <w:t xml:space="preserve">Tarakanita </w:t>
      </w:r>
      <w:r w:rsidR="009C6C7C">
        <w:rPr>
          <w:rFonts w:ascii="Times New Roman" w:hAnsi="Times New Roman"/>
          <w:sz w:val="24"/>
          <w:szCs w:val="24"/>
          <w:lang w:val="en-US"/>
        </w:rPr>
        <w:t xml:space="preserve"> oleh para suster </w:t>
      </w:r>
      <w:r w:rsidR="009C6C7C">
        <w:rPr>
          <w:rFonts w:ascii="Times New Roman" w:hAnsi="Times New Roman"/>
          <w:sz w:val="24"/>
          <w:szCs w:val="24"/>
        </w:rPr>
        <w:t xml:space="preserve"> Carolus Borromeus (CB), </w:t>
      </w:r>
      <w:r w:rsidR="009C6C7C">
        <w:rPr>
          <w:rFonts w:ascii="Times New Roman" w:hAnsi="Times New Roman"/>
          <w:sz w:val="24"/>
          <w:szCs w:val="24"/>
          <w:lang w:val="en-US"/>
        </w:rPr>
        <w:t>dan sekolah</w:t>
      </w:r>
      <w:r w:rsidR="0097111D" w:rsidRPr="00B169D3">
        <w:rPr>
          <w:rFonts w:ascii="Times New Roman" w:hAnsi="Times New Roman"/>
          <w:sz w:val="24"/>
          <w:szCs w:val="24"/>
        </w:rPr>
        <w:t xml:space="preserve"> Marsudi Rini </w:t>
      </w:r>
      <w:r w:rsidR="009C6C7C">
        <w:rPr>
          <w:rFonts w:ascii="Times New Roman" w:hAnsi="Times New Roman"/>
          <w:sz w:val="24"/>
          <w:szCs w:val="24"/>
          <w:lang w:val="en-US"/>
        </w:rPr>
        <w:t xml:space="preserve"> oleh para biarawati </w:t>
      </w:r>
      <w:r w:rsidR="0097111D" w:rsidRPr="00B169D3">
        <w:rPr>
          <w:rFonts w:ascii="Times New Roman" w:hAnsi="Times New Roman"/>
          <w:i/>
          <w:sz w:val="24"/>
          <w:szCs w:val="24"/>
        </w:rPr>
        <w:t xml:space="preserve">Sisters of St. Francis </w:t>
      </w:r>
      <w:r w:rsidR="0097111D" w:rsidRPr="00B169D3">
        <w:rPr>
          <w:rFonts w:ascii="Times New Roman" w:hAnsi="Times New Roman"/>
          <w:sz w:val="24"/>
          <w:szCs w:val="24"/>
        </w:rPr>
        <w:t>(OSF)</w:t>
      </w:r>
      <w:r w:rsidR="009C6C7C">
        <w:rPr>
          <w:rFonts w:ascii="Times New Roman" w:hAnsi="Times New Roman"/>
          <w:sz w:val="24"/>
          <w:szCs w:val="24"/>
          <w:lang w:val="en-US"/>
        </w:rPr>
        <w:t>.</w:t>
      </w:r>
      <w:r w:rsidR="0097111D" w:rsidRPr="00B169D3">
        <w:rPr>
          <w:rFonts w:ascii="Times New Roman" w:hAnsi="Times New Roman"/>
          <w:sz w:val="24"/>
          <w:szCs w:val="24"/>
        </w:rPr>
        <w:t xml:space="preserve"> </w:t>
      </w:r>
    </w:p>
    <w:p w:rsidR="0097111D" w:rsidRPr="00B169D3" w:rsidRDefault="00340775" w:rsidP="0097111D">
      <w:pPr>
        <w:shd w:val="clear" w:color="auto" w:fill="FFFFFF"/>
        <w:spacing w:after="0" w:line="360" w:lineRule="auto"/>
        <w:ind w:firstLine="720"/>
        <w:jc w:val="both"/>
        <w:rPr>
          <w:rFonts w:ascii="Times New Roman" w:hAnsi="Times New Roman"/>
          <w:sz w:val="24"/>
          <w:szCs w:val="24"/>
        </w:rPr>
      </w:pPr>
      <w:r>
        <w:rPr>
          <w:rFonts w:ascii="Times New Roman" w:hAnsi="Times New Roman"/>
          <w:sz w:val="24"/>
          <w:szCs w:val="24"/>
          <w:lang w:val="en-US"/>
        </w:rPr>
        <w:t>Secara politik,  pengenalan model sekolah Erop</w:t>
      </w:r>
      <w:r w:rsidR="00A263EE">
        <w:rPr>
          <w:rFonts w:ascii="Times New Roman" w:hAnsi="Times New Roman"/>
          <w:sz w:val="24"/>
          <w:szCs w:val="24"/>
          <w:lang w:val="en-US"/>
        </w:rPr>
        <w:t>a</w:t>
      </w:r>
      <w:r>
        <w:rPr>
          <w:rFonts w:ascii="Times New Roman" w:hAnsi="Times New Roman"/>
          <w:sz w:val="24"/>
          <w:szCs w:val="24"/>
          <w:lang w:val="en-US"/>
        </w:rPr>
        <w:t xml:space="preserve"> terjadi terutama karena  diadopsinya Politik Etis yang dikeluarkan  oleh pemerintah</w:t>
      </w:r>
      <w:r w:rsidR="006616B7">
        <w:rPr>
          <w:rFonts w:ascii="Times New Roman" w:hAnsi="Times New Roman"/>
          <w:sz w:val="24"/>
          <w:szCs w:val="24"/>
          <w:lang w:val="en-US"/>
        </w:rPr>
        <w:t>an</w:t>
      </w:r>
      <w:r>
        <w:rPr>
          <w:rFonts w:ascii="Times New Roman" w:hAnsi="Times New Roman"/>
          <w:sz w:val="24"/>
          <w:szCs w:val="24"/>
          <w:lang w:val="en-US"/>
        </w:rPr>
        <w:t xml:space="preserve"> Hindia  Belanda </w:t>
      </w:r>
      <w:r w:rsidR="006616B7">
        <w:rPr>
          <w:rFonts w:ascii="Times New Roman" w:hAnsi="Times New Roman"/>
          <w:sz w:val="24"/>
          <w:szCs w:val="24"/>
          <w:lang w:val="en-US"/>
        </w:rPr>
        <w:t xml:space="preserve">Timur </w:t>
      </w:r>
      <w:r>
        <w:rPr>
          <w:rFonts w:ascii="Times New Roman" w:hAnsi="Times New Roman"/>
          <w:sz w:val="24"/>
          <w:szCs w:val="24"/>
          <w:lang w:val="en-US"/>
        </w:rPr>
        <w:t>d</w:t>
      </w:r>
      <w:r w:rsidR="00A263EE">
        <w:rPr>
          <w:rFonts w:ascii="Times New Roman" w:hAnsi="Times New Roman"/>
          <w:sz w:val="24"/>
          <w:szCs w:val="24"/>
          <w:lang w:val="en-US"/>
        </w:rPr>
        <w:t>i</w:t>
      </w:r>
      <w:r w:rsidR="006616B7">
        <w:rPr>
          <w:rFonts w:ascii="Times New Roman" w:hAnsi="Times New Roman"/>
          <w:sz w:val="24"/>
          <w:szCs w:val="24"/>
          <w:lang w:val="en-US"/>
        </w:rPr>
        <w:t xml:space="preserve"> tahun 1900 (Rosariyanto, 2009)</w:t>
      </w:r>
      <w:r w:rsidR="0097111D" w:rsidRPr="00B169D3">
        <w:rPr>
          <w:rFonts w:ascii="Times New Roman" w:hAnsi="Times New Roman"/>
          <w:sz w:val="24"/>
          <w:szCs w:val="24"/>
        </w:rPr>
        <w:t xml:space="preserve">. </w:t>
      </w:r>
      <w:r w:rsidR="00A263EE">
        <w:rPr>
          <w:rFonts w:ascii="Times New Roman" w:hAnsi="Times New Roman"/>
          <w:sz w:val="24"/>
          <w:szCs w:val="24"/>
          <w:lang w:val="en-US"/>
        </w:rPr>
        <w:t xml:space="preserve">Politik  Etis dikeluarkan  sebagai tanda  terima kasih penguasa colonial  </w:t>
      </w:r>
      <w:r w:rsidR="00A263EE">
        <w:rPr>
          <w:rFonts w:ascii="Times New Roman" w:hAnsi="Times New Roman"/>
          <w:sz w:val="24"/>
          <w:szCs w:val="24"/>
          <w:lang w:val="en-US"/>
        </w:rPr>
        <w:lastRenderedPageBreak/>
        <w:t>atas  kontribusi ekonomi  dari kepulauan Indonesai selama  tiga abad terakhir.</w:t>
      </w:r>
      <w:r w:rsidR="0097111D" w:rsidRPr="00B169D3">
        <w:rPr>
          <w:rFonts w:ascii="Times New Roman" w:hAnsi="Times New Roman"/>
          <w:sz w:val="24"/>
          <w:szCs w:val="24"/>
        </w:rPr>
        <w:t xml:space="preserve"> </w:t>
      </w:r>
      <w:r w:rsidR="00A263EE">
        <w:rPr>
          <w:rFonts w:ascii="Times New Roman" w:hAnsi="Times New Roman"/>
          <w:sz w:val="24"/>
          <w:szCs w:val="24"/>
          <w:lang w:val="en-US"/>
        </w:rPr>
        <w:t>Kebijakan ini menyebabkan didirikannya  sekolah dasar yang disebut  sekolah rakyat  untuk anak-anak local. Sementara itu,  semakin banyak kesempatan diberikan ke badan-badan lain. Misalnya kongregasi agama Protestan dan Katolik untuk  membuka sekolah berbasis agama di Negeri Belanda dan Hindia Timur.</w:t>
      </w:r>
      <w:r w:rsidR="0097111D" w:rsidRPr="00B169D3">
        <w:rPr>
          <w:rFonts w:ascii="Times New Roman" w:hAnsi="Times New Roman"/>
          <w:sz w:val="24"/>
          <w:szCs w:val="24"/>
        </w:rPr>
        <w:t xml:space="preserve"> </w:t>
      </w:r>
    </w:p>
    <w:p w:rsidR="0097111D" w:rsidRPr="00B169D3" w:rsidRDefault="004B4A9B" w:rsidP="0097111D">
      <w:pPr>
        <w:spacing w:after="0" w:line="360" w:lineRule="auto"/>
        <w:ind w:firstLine="720"/>
        <w:jc w:val="both"/>
        <w:rPr>
          <w:rFonts w:ascii="Times New Roman" w:hAnsi="Times New Roman"/>
          <w:sz w:val="24"/>
          <w:szCs w:val="24"/>
        </w:rPr>
      </w:pPr>
      <w:r>
        <w:rPr>
          <w:rFonts w:ascii="Times New Roman" w:hAnsi="Times New Roman"/>
          <w:sz w:val="24"/>
          <w:szCs w:val="24"/>
          <w:lang w:val="en-US"/>
        </w:rPr>
        <w:t>Menurut  Budiraharjo (2014), sejak tahun 1900-an  sekolah di Indonesia terbagi dalam empat kategori yaitu sekolah  negeri (state-owned schools), sekolah berbasis misi, sekolah national, dan sekolah berbasis Islam. Dari  empat kategori sekolah tersebut, hanya kelompok sekolah pertama yang sesungguhnya didirikan oleh pemerintah. Ketiga kelompok sekolah lainnya didirikan oleh misi, kelompok nationalis seperti TamanSiswa, dan sekolah pesantren (Islamic Madrasah) , dan ketiganya dapat dikatakan lahir karena adanya partisipasi masyarakat.</w:t>
      </w:r>
      <w:r w:rsidR="0097111D" w:rsidRPr="00B169D3">
        <w:rPr>
          <w:rFonts w:ascii="Times New Roman" w:hAnsi="Times New Roman"/>
          <w:sz w:val="24"/>
          <w:szCs w:val="24"/>
        </w:rPr>
        <w:t xml:space="preserve"> </w:t>
      </w:r>
    </w:p>
    <w:p w:rsidR="00CA3984" w:rsidRDefault="00CA3984" w:rsidP="0097111D">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Kehadiran sekolah-sekolah tersebut telah berkontribusi pada berkembangnya rasa patriotisme  di</w:t>
      </w:r>
      <w:r w:rsidR="00010904">
        <w:rPr>
          <w:rFonts w:ascii="Times New Roman" w:hAnsi="Times New Roman"/>
          <w:sz w:val="24"/>
          <w:szCs w:val="24"/>
          <w:lang w:val="en-US"/>
        </w:rPr>
        <w:t xml:space="preserve"> tengah</w:t>
      </w:r>
      <w:r>
        <w:rPr>
          <w:rFonts w:ascii="Times New Roman" w:hAnsi="Times New Roman"/>
          <w:sz w:val="24"/>
          <w:szCs w:val="24"/>
          <w:lang w:val="en-US"/>
        </w:rPr>
        <w:t>. Penjajahan kolonial yang telah b</w:t>
      </w:r>
      <w:r w:rsidR="00010904">
        <w:rPr>
          <w:rFonts w:ascii="Times New Roman" w:hAnsi="Times New Roman"/>
          <w:sz w:val="24"/>
          <w:szCs w:val="24"/>
          <w:lang w:val="en-US"/>
        </w:rPr>
        <w:t xml:space="preserve">erlangsung  tiga ratus-an tahun </w:t>
      </w:r>
      <w:r>
        <w:rPr>
          <w:rFonts w:ascii="Times New Roman" w:hAnsi="Times New Roman"/>
          <w:sz w:val="24"/>
          <w:szCs w:val="24"/>
          <w:lang w:val="en-US"/>
        </w:rPr>
        <w:t xml:space="preserve">sedikit banyak telah membungkam </w:t>
      </w:r>
      <w:r w:rsidR="00010904">
        <w:rPr>
          <w:rFonts w:ascii="Times New Roman" w:hAnsi="Times New Roman"/>
          <w:sz w:val="24"/>
          <w:szCs w:val="24"/>
          <w:lang w:val="en-US"/>
        </w:rPr>
        <w:t>masyarakat local.</w:t>
      </w:r>
      <w:r>
        <w:rPr>
          <w:rFonts w:ascii="Times New Roman" w:hAnsi="Times New Roman"/>
          <w:sz w:val="24"/>
          <w:szCs w:val="24"/>
          <w:lang w:val="en-US"/>
        </w:rPr>
        <w:t xml:space="preserve"> Perjuangan  politik dalam bentuk perang militer terjadi selama periode tersebut di beberapa tempat, misalnya </w:t>
      </w:r>
      <w:r w:rsidR="0097111D" w:rsidRPr="00B169D3">
        <w:rPr>
          <w:rFonts w:ascii="Times New Roman" w:hAnsi="Times New Roman"/>
          <w:sz w:val="24"/>
          <w:szCs w:val="24"/>
        </w:rPr>
        <w:t xml:space="preserve">Yogyakarta (1628/29), Minangkabau (1803-1838), </w:t>
      </w:r>
      <w:r>
        <w:rPr>
          <w:rFonts w:ascii="Times New Roman" w:hAnsi="Times New Roman"/>
          <w:sz w:val="24"/>
          <w:szCs w:val="24"/>
          <w:lang w:val="en-US"/>
        </w:rPr>
        <w:t>kepulauan Maluku</w:t>
      </w:r>
      <w:r w:rsidR="0097111D" w:rsidRPr="00B169D3">
        <w:rPr>
          <w:rFonts w:ascii="Times New Roman" w:hAnsi="Times New Roman"/>
          <w:sz w:val="24"/>
          <w:szCs w:val="24"/>
        </w:rPr>
        <w:t xml:space="preserve"> (1816-1817), Yogyakarta (1825-1830), </w:t>
      </w:r>
      <w:r w:rsidR="00010904">
        <w:rPr>
          <w:rFonts w:ascii="Times New Roman" w:hAnsi="Times New Roman"/>
          <w:sz w:val="24"/>
          <w:szCs w:val="24"/>
          <w:lang w:val="en-US"/>
        </w:rPr>
        <w:t>dan</w:t>
      </w:r>
      <w:r w:rsidR="0097111D" w:rsidRPr="00B169D3">
        <w:rPr>
          <w:rFonts w:ascii="Times New Roman" w:hAnsi="Times New Roman"/>
          <w:sz w:val="24"/>
          <w:szCs w:val="24"/>
        </w:rPr>
        <w:t xml:space="preserve"> </w:t>
      </w:r>
      <w:r>
        <w:rPr>
          <w:rFonts w:ascii="Times New Roman" w:hAnsi="Times New Roman"/>
          <w:sz w:val="24"/>
          <w:szCs w:val="24"/>
          <w:lang w:val="en-US"/>
        </w:rPr>
        <w:t>Kalimantan</w:t>
      </w:r>
      <w:r w:rsidR="0097111D" w:rsidRPr="00B169D3">
        <w:rPr>
          <w:rFonts w:ascii="Times New Roman" w:hAnsi="Times New Roman"/>
          <w:sz w:val="24"/>
          <w:szCs w:val="24"/>
        </w:rPr>
        <w:t xml:space="preserve"> (1859-1905). </w:t>
      </w:r>
      <w:r>
        <w:rPr>
          <w:rFonts w:ascii="Times New Roman" w:hAnsi="Times New Roman"/>
          <w:sz w:val="24"/>
          <w:szCs w:val="24"/>
          <w:lang w:val="en-US"/>
        </w:rPr>
        <w:t xml:space="preserve"> Maka kemunculan  sekolah formal di Indonesia dapat dianggap telah ikut mengubah arah perjuangan militer  menjadi perjuangan berlandaskan pendekatan sosio-kultural</w:t>
      </w:r>
      <w:r w:rsidR="0097111D" w:rsidRPr="00B169D3">
        <w:rPr>
          <w:rFonts w:ascii="Times New Roman" w:hAnsi="Times New Roman"/>
          <w:sz w:val="24"/>
          <w:szCs w:val="24"/>
        </w:rPr>
        <w:t xml:space="preserve">. </w:t>
      </w:r>
    </w:p>
    <w:p w:rsidR="0097111D" w:rsidRPr="00B169D3" w:rsidRDefault="00BE2234" w:rsidP="0097111D">
      <w:pPr>
        <w:spacing w:after="0" w:line="360" w:lineRule="auto"/>
        <w:ind w:firstLine="720"/>
        <w:jc w:val="both"/>
        <w:rPr>
          <w:rFonts w:ascii="Times New Roman" w:hAnsi="Times New Roman"/>
          <w:sz w:val="24"/>
          <w:szCs w:val="24"/>
        </w:rPr>
      </w:pPr>
      <w:r>
        <w:rPr>
          <w:rFonts w:ascii="Times New Roman" w:hAnsi="Times New Roman"/>
          <w:sz w:val="24"/>
          <w:szCs w:val="24"/>
          <w:lang w:val="en-US"/>
        </w:rPr>
        <w:t>Banyak kalangan berpendapat bahwa pendirian Boedi Oetomo (1908)   menjadi pertanda</w:t>
      </w:r>
      <w:r w:rsidR="00010904">
        <w:rPr>
          <w:rFonts w:ascii="Times New Roman" w:hAnsi="Times New Roman"/>
          <w:sz w:val="24"/>
          <w:szCs w:val="24"/>
          <w:lang w:val="en-US"/>
        </w:rPr>
        <w:t xml:space="preserve"> kebangkitan nasional yang </w:t>
      </w:r>
      <w:r>
        <w:rPr>
          <w:rFonts w:ascii="Times New Roman" w:hAnsi="Times New Roman"/>
          <w:sz w:val="24"/>
          <w:szCs w:val="24"/>
          <w:lang w:val="en-US"/>
        </w:rPr>
        <w:t xml:space="preserve"> banyak terinspirasi  oleh sistem persekolahan di Indonesia.</w:t>
      </w:r>
      <w:r w:rsidR="0097111D" w:rsidRPr="00B169D3">
        <w:rPr>
          <w:rFonts w:ascii="Times New Roman" w:hAnsi="Times New Roman"/>
          <w:sz w:val="24"/>
          <w:szCs w:val="24"/>
        </w:rPr>
        <w:t xml:space="preserve">. </w:t>
      </w:r>
      <w:r>
        <w:rPr>
          <w:rFonts w:ascii="Times New Roman" w:hAnsi="Times New Roman"/>
          <w:sz w:val="24"/>
          <w:szCs w:val="24"/>
          <w:lang w:val="en-US"/>
        </w:rPr>
        <w:t xml:space="preserve">Adanya  gelombang besar partisipasi masyarakat sipil  di  bidang pendidikan  untuk generasi muda  </w:t>
      </w:r>
      <w:r w:rsidR="00010904">
        <w:rPr>
          <w:rFonts w:ascii="Times New Roman" w:hAnsi="Times New Roman"/>
          <w:sz w:val="24"/>
          <w:szCs w:val="24"/>
          <w:lang w:val="en-US"/>
        </w:rPr>
        <w:t>Indonesia dapat  menandakan</w:t>
      </w:r>
      <w:r>
        <w:rPr>
          <w:rFonts w:ascii="Times New Roman" w:hAnsi="Times New Roman"/>
          <w:sz w:val="24"/>
          <w:szCs w:val="24"/>
          <w:lang w:val="en-US"/>
        </w:rPr>
        <w:t xml:space="preserve"> adanya gerakan masyarakat sipil  yang telah mengubah  arah sejarah  Indonesia modern.</w:t>
      </w:r>
      <w:r w:rsidR="0097111D" w:rsidRPr="00B169D3">
        <w:rPr>
          <w:rFonts w:ascii="Times New Roman" w:hAnsi="Times New Roman"/>
          <w:sz w:val="24"/>
          <w:szCs w:val="24"/>
        </w:rPr>
        <w:t xml:space="preserve"> </w:t>
      </w:r>
    </w:p>
    <w:p w:rsidR="00B81631" w:rsidRPr="00B169D3" w:rsidRDefault="0097111D" w:rsidP="00B81631">
      <w:pPr>
        <w:spacing w:after="0" w:line="360" w:lineRule="auto"/>
        <w:jc w:val="both"/>
        <w:rPr>
          <w:rFonts w:ascii="Times New Roman" w:hAnsi="Times New Roman"/>
          <w:sz w:val="24"/>
          <w:szCs w:val="24"/>
        </w:rPr>
      </w:pPr>
      <w:r w:rsidRPr="00B169D3">
        <w:rPr>
          <w:rFonts w:ascii="Times New Roman" w:hAnsi="Times New Roman"/>
          <w:color w:val="000000"/>
          <w:sz w:val="24"/>
          <w:szCs w:val="24"/>
        </w:rPr>
        <w:tab/>
      </w:r>
      <w:r w:rsidR="006471DC">
        <w:rPr>
          <w:rFonts w:ascii="Times New Roman" w:hAnsi="Times New Roman"/>
          <w:color w:val="000000"/>
          <w:sz w:val="24"/>
          <w:szCs w:val="24"/>
          <w:lang w:val="en-US"/>
        </w:rPr>
        <w:t xml:space="preserve">Bentuk awal  gerakan  masyarakat sipil ini  tetap menjadi ciri-ciri  sekolah </w:t>
      </w:r>
      <w:r w:rsidR="001B406F">
        <w:rPr>
          <w:rFonts w:ascii="Times New Roman" w:hAnsi="Times New Roman"/>
          <w:color w:val="000000"/>
          <w:sz w:val="24"/>
          <w:szCs w:val="24"/>
          <w:lang w:val="en-US"/>
        </w:rPr>
        <w:t>K</w:t>
      </w:r>
      <w:r w:rsidR="006471DC">
        <w:rPr>
          <w:rFonts w:ascii="Times New Roman" w:hAnsi="Times New Roman"/>
          <w:color w:val="000000"/>
          <w:sz w:val="24"/>
          <w:szCs w:val="24"/>
          <w:lang w:val="en-US"/>
        </w:rPr>
        <w:t>atolik dan Muhammadiyah  saat ini, dan pengelola sekolah berbasis  agama ini sangat dipengaruhi  oleh sejarah dan misi organisasi</w:t>
      </w:r>
      <w:r w:rsidR="00010904">
        <w:rPr>
          <w:rFonts w:ascii="Times New Roman" w:hAnsi="Times New Roman"/>
          <w:color w:val="000000"/>
          <w:sz w:val="24"/>
          <w:szCs w:val="24"/>
          <w:lang w:val="en-US"/>
        </w:rPr>
        <w:t xml:space="preserve"> mereka</w:t>
      </w:r>
      <w:r w:rsidR="006471DC">
        <w:rPr>
          <w:rFonts w:ascii="Times New Roman" w:hAnsi="Times New Roman"/>
          <w:color w:val="000000"/>
          <w:sz w:val="24"/>
          <w:szCs w:val="24"/>
          <w:lang w:val="en-US"/>
        </w:rPr>
        <w:t>.</w:t>
      </w:r>
      <w:r w:rsidRPr="00B169D3">
        <w:rPr>
          <w:rFonts w:ascii="Times New Roman" w:hAnsi="Times New Roman"/>
          <w:sz w:val="24"/>
          <w:szCs w:val="24"/>
        </w:rPr>
        <w:t xml:space="preserve"> </w:t>
      </w:r>
      <w:r w:rsidR="00BA1D42">
        <w:rPr>
          <w:rFonts w:ascii="Times New Roman" w:hAnsi="Times New Roman"/>
          <w:sz w:val="24"/>
          <w:szCs w:val="24"/>
          <w:lang w:val="en-US"/>
        </w:rPr>
        <w:t xml:space="preserve">Di sekolah Muhamadiyah, secara umum dapat dikatakan bahwa komposisi komite  sekolah terdiri dari perwakilan orang  tua, tokoh masyarakat, perwakilan pengurus Muhammadiyah, dan alumni.  Hal yang sama terjadi di sekolah Katolik baik yang </w:t>
      </w:r>
      <w:r w:rsidR="00FB0E49">
        <w:rPr>
          <w:rFonts w:ascii="Times New Roman" w:hAnsi="Times New Roman"/>
          <w:sz w:val="24"/>
          <w:szCs w:val="24"/>
          <w:lang w:val="en-US"/>
        </w:rPr>
        <w:t>dimiliki keuskupan  maupun yang dikelola ordo /keuskupan. Sekolah-sekolah tersebut tetap mempertahankan</w:t>
      </w:r>
      <w:r w:rsidR="00BA1D42">
        <w:rPr>
          <w:rFonts w:ascii="Times New Roman" w:hAnsi="Times New Roman"/>
          <w:sz w:val="24"/>
          <w:szCs w:val="24"/>
          <w:lang w:val="en-US"/>
        </w:rPr>
        <w:t xml:space="preserve"> </w:t>
      </w:r>
      <w:r w:rsidR="00B81631">
        <w:rPr>
          <w:rFonts w:ascii="Times New Roman" w:hAnsi="Times New Roman"/>
          <w:sz w:val="24"/>
          <w:szCs w:val="24"/>
          <w:lang w:val="en-US"/>
        </w:rPr>
        <w:t xml:space="preserve">warisan masa lalu. Sekolah-sekolah ini diatur oleh  beberapa yayasan </w:t>
      </w:r>
      <w:r w:rsidR="00B81631">
        <w:rPr>
          <w:rFonts w:ascii="Times New Roman" w:hAnsi="Times New Roman"/>
          <w:sz w:val="24"/>
          <w:szCs w:val="24"/>
          <w:lang w:val="en-US"/>
        </w:rPr>
        <w:lastRenderedPageBreak/>
        <w:t>yang telah disatukan dan juga berfungsi sebagai perantara antara sekolah dengan pemerintah dan pihak orang tua.</w:t>
      </w:r>
      <w:r w:rsidR="00B81631" w:rsidRPr="00B169D3">
        <w:rPr>
          <w:rFonts w:ascii="Times New Roman" w:hAnsi="Times New Roman"/>
          <w:sz w:val="24"/>
          <w:szCs w:val="24"/>
        </w:rPr>
        <w:t xml:space="preserve"> </w:t>
      </w:r>
    </w:p>
    <w:p w:rsidR="009A7C0F" w:rsidRDefault="0097111D" w:rsidP="00B81631">
      <w:pPr>
        <w:spacing w:after="0" w:line="360" w:lineRule="auto"/>
        <w:jc w:val="both"/>
        <w:rPr>
          <w:rFonts w:ascii="Times New Roman" w:hAnsi="Times New Roman"/>
          <w:sz w:val="24"/>
          <w:szCs w:val="24"/>
          <w:lang w:val="en-US"/>
        </w:rPr>
      </w:pPr>
      <w:r w:rsidRPr="00B169D3">
        <w:rPr>
          <w:rFonts w:ascii="Times New Roman" w:hAnsi="Times New Roman"/>
          <w:sz w:val="24"/>
          <w:szCs w:val="24"/>
        </w:rPr>
        <w:t xml:space="preserve"> </w:t>
      </w:r>
    </w:p>
    <w:p w:rsidR="009A7C0F" w:rsidRPr="006B3F46" w:rsidRDefault="009A7C0F" w:rsidP="00CE1711">
      <w:pPr>
        <w:spacing w:after="0" w:line="360" w:lineRule="auto"/>
        <w:contextualSpacing/>
        <w:jc w:val="both"/>
        <w:rPr>
          <w:rFonts w:ascii="Times New Roman" w:hAnsi="Times New Roman"/>
          <w:b/>
          <w:sz w:val="24"/>
          <w:szCs w:val="24"/>
          <w:lang w:eastAsia="ko-KR"/>
        </w:rPr>
      </w:pPr>
      <w:r w:rsidRPr="009A7C0F">
        <w:rPr>
          <w:rFonts w:ascii="Times New Roman" w:hAnsi="Times New Roman"/>
          <w:b/>
          <w:sz w:val="24"/>
          <w:szCs w:val="24"/>
          <w:lang w:val="en-US"/>
        </w:rPr>
        <w:t>2.2</w:t>
      </w:r>
      <w:r>
        <w:rPr>
          <w:rFonts w:ascii="Times New Roman" w:hAnsi="Times New Roman"/>
          <w:sz w:val="24"/>
          <w:szCs w:val="24"/>
          <w:lang w:val="en-US"/>
        </w:rPr>
        <w:t xml:space="preserve">  </w:t>
      </w:r>
      <w:r w:rsidRPr="006B3F46">
        <w:rPr>
          <w:rFonts w:ascii="Times New Roman" w:hAnsi="Times New Roman"/>
          <w:b/>
          <w:sz w:val="24"/>
          <w:szCs w:val="24"/>
          <w:lang w:eastAsia="ko-KR"/>
        </w:rPr>
        <w:t>Peran Masyarakat Sipil dalam Pelayanan Publik</w:t>
      </w:r>
    </w:p>
    <w:p w:rsidR="009A7C0F" w:rsidRPr="006B3F46" w:rsidRDefault="009A7C0F" w:rsidP="00CE1711">
      <w:pPr>
        <w:spacing w:after="0" w:line="360" w:lineRule="auto"/>
        <w:ind w:firstLine="720"/>
        <w:jc w:val="both"/>
        <w:rPr>
          <w:rFonts w:ascii="Times New Roman" w:hAnsi="Times New Roman"/>
          <w:i/>
          <w:sz w:val="24"/>
          <w:szCs w:val="24"/>
          <w:lang w:val="en-US"/>
        </w:rPr>
      </w:pPr>
      <w:r w:rsidRPr="006B3F46">
        <w:rPr>
          <w:rFonts w:ascii="Times New Roman" w:hAnsi="Times New Roman"/>
          <w:sz w:val="24"/>
          <w:szCs w:val="24"/>
        </w:rPr>
        <w:t xml:space="preserve">Dalam </w:t>
      </w:r>
      <w:r w:rsidR="008D2DFE">
        <w:rPr>
          <w:rFonts w:ascii="Times New Roman" w:hAnsi="Times New Roman"/>
          <w:sz w:val="24"/>
          <w:szCs w:val="24"/>
          <w:lang w:val="en-US"/>
        </w:rPr>
        <w:t xml:space="preserve">teori tentang </w:t>
      </w:r>
      <w:r w:rsidRPr="006B3F46">
        <w:rPr>
          <w:rFonts w:ascii="Times New Roman" w:hAnsi="Times New Roman"/>
          <w:sz w:val="24"/>
          <w:szCs w:val="24"/>
        </w:rPr>
        <w:t>negara kesejahteraan, Harold Wilensky dan Charles Lebeaux</w:t>
      </w:r>
      <w:r w:rsidR="00496EE4">
        <w:rPr>
          <w:rFonts w:ascii="Times New Roman" w:hAnsi="Times New Roman"/>
          <w:sz w:val="24"/>
          <w:szCs w:val="24"/>
          <w:lang w:val="en-US"/>
        </w:rPr>
        <w:t xml:space="preserve"> (1965) </w:t>
      </w:r>
      <w:r w:rsidRPr="006B3F46">
        <w:rPr>
          <w:rFonts w:ascii="Times New Roman" w:hAnsi="Times New Roman"/>
          <w:sz w:val="24"/>
          <w:szCs w:val="24"/>
        </w:rPr>
        <w:t xml:space="preserve"> </w:t>
      </w:r>
      <w:r w:rsidRPr="006B3F46">
        <w:rPr>
          <w:rFonts w:ascii="Times New Roman" w:hAnsi="Times New Roman"/>
          <w:sz w:val="24"/>
          <w:szCs w:val="24"/>
          <w:lang w:eastAsia="ko-KR"/>
        </w:rPr>
        <w:t xml:space="preserve">melihat </w:t>
      </w:r>
      <w:r w:rsidR="008D2DFE">
        <w:rPr>
          <w:rFonts w:ascii="Times New Roman" w:hAnsi="Times New Roman"/>
          <w:sz w:val="24"/>
          <w:szCs w:val="24"/>
          <w:lang w:val="en-US"/>
        </w:rPr>
        <w:t xml:space="preserve">bahwa </w:t>
      </w:r>
      <w:r w:rsidRPr="006B3F46">
        <w:rPr>
          <w:rFonts w:ascii="Times New Roman" w:hAnsi="Times New Roman"/>
          <w:sz w:val="24"/>
          <w:szCs w:val="24"/>
        </w:rPr>
        <w:t>negara</w:t>
      </w:r>
      <w:r w:rsidR="008D2DFE">
        <w:rPr>
          <w:rFonts w:ascii="Times New Roman" w:hAnsi="Times New Roman"/>
          <w:sz w:val="24"/>
          <w:szCs w:val="24"/>
          <w:lang w:val="en-US"/>
        </w:rPr>
        <w:t xml:space="preserve"> mempunyai peran</w:t>
      </w:r>
      <w:r w:rsidRPr="006B3F46">
        <w:rPr>
          <w:rFonts w:ascii="Times New Roman" w:hAnsi="Times New Roman"/>
          <w:sz w:val="24"/>
          <w:szCs w:val="24"/>
        </w:rPr>
        <w:t xml:space="preserve"> sangat penting</w:t>
      </w:r>
      <w:r w:rsidRPr="006B3F46">
        <w:rPr>
          <w:rFonts w:ascii="Times New Roman" w:hAnsi="Times New Roman"/>
          <w:sz w:val="24"/>
          <w:szCs w:val="24"/>
          <w:lang w:eastAsia="ko-KR"/>
        </w:rPr>
        <w:t>, dan keduanya men</w:t>
      </w:r>
      <w:r w:rsidRPr="006B3F46">
        <w:rPr>
          <w:rFonts w:ascii="Times New Roman" w:hAnsi="Times New Roman"/>
          <w:sz w:val="24"/>
          <w:szCs w:val="24"/>
        </w:rPr>
        <w:t>definisikan negara kesejahteraan sebagai berikut:</w:t>
      </w:r>
    </w:p>
    <w:p w:rsidR="009A7C0F" w:rsidRPr="006B3F46" w:rsidRDefault="009A7C0F" w:rsidP="009A7C0F">
      <w:pPr>
        <w:pStyle w:val="NormalWeb"/>
        <w:spacing w:before="0" w:beforeAutospacing="0" w:after="0" w:afterAutospacing="0"/>
        <w:ind w:left="720"/>
        <w:jc w:val="both"/>
      </w:pPr>
      <w:r w:rsidRPr="006B3F46">
        <w:t xml:space="preserve">A </w:t>
      </w:r>
      <w:r w:rsidRPr="006B3F46">
        <w:rPr>
          <w:b/>
          <w:bCs/>
        </w:rPr>
        <w:t>welfare state</w:t>
      </w:r>
      <w:r w:rsidRPr="006B3F46">
        <w:t xml:space="preserve"> is a "concept of government in which the state plays a key role in the protection and promotion of the economic and social well-being of its citizens. It is based on the principles of </w:t>
      </w:r>
      <w:hyperlink r:id="rId9" w:tooltip="Equal opportunity" w:history="1">
        <w:r w:rsidRPr="006B3F46">
          <w:rPr>
            <w:rStyle w:val="Hyperlink"/>
          </w:rPr>
          <w:t>equality of opportunity</w:t>
        </w:r>
      </w:hyperlink>
      <w:r w:rsidRPr="006B3F46">
        <w:t xml:space="preserve">, equitable </w:t>
      </w:r>
      <w:hyperlink r:id="rId10" w:tooltip="Distribution of wealth" w:history="1">
        <w:r w:rsidRPr="006B3F46">
          <w:rPr>
            <w:rStyle w:val="Hyperlink"/>
          </w:rPr>
          <w:t>distribution of wealth</w:t>
        </w:r>
      </w:hyperlink>
      <w:r w:rsidRPr="006B3F46">
        <w:t xml:space="preserve">, and public responsibility for those unable to avail themselves of the minimal provisions for a good life. The general term may cover a variety of forms of economic and social organization." </w:t>
      </w:r>
    </w:p>
    <w:p w:rsidR="009A7C0F" w:rsidRPr="006B3F46" w:rsidRDefault="009A7C0F" w:rsidP="009A7C0F">
      <w:pPr>
        <w:pStyle w:val="NormalWeb"/>
        <w:spacing w:before="0" w:beforeAutospacing="0" w:after="0" w:afterAutospacing="0"/>
        <w:ind w:left="720"/>
        <w:jc w:val="both"/>
        <w:rPr>
          <w:color w:val="000000"/>
        </w:rPr>
      </w:pPr>
      <w:r w:rsidRPr="006B3F46">
        <w:t xml:space="preserve">Modern welfare states include the </w:t>
      </w:r>
      <w:hyperlink r:id="rId11" w:tooltip="Nordic countries" w:history="1">
        <w:r w:rsidRPr="006B3F46">
          <w:rPr>
            <w:rStyle w:val="Hyperlink"/>
          </w:rPr>
          <w:t>Nordic countries</w:t>
        </w:r>
      </w:hyperlink>
      <w:r w:rsidRPr="006B3F46">
        <w:t xml:space="preserve">, such as </w:t>
      </w:r>
      <w:hyperlink r:id="rId12" w:tooltip="Iceland" w:history="1">
        <w:r w:rsidRPr="006B3F46">
          <w:rPr>
            <w:rStyle w:val="Hyperlink"/>
          </w:rPr>
          <w:t>Iceland</w:t>
        </w:r>
      </w:hyperlink>
      <w:r w:rsidRPr="006B3F46">
        <w:t xml:space="preserve">, </w:t>
      </w:r>
      <w:hyperlink r:id="rId13" w:tooltip="Sweden" w:history="1">
        <w:r w:rsidRPr="006B3F46">
          <w:rPr>
            <w:rStyle w:val="Hyperlink"/>
          </w:rPr>
          <w:t>Sweden</w:t>
        </w:r>
      </w:hyperlink>
      <w:r w:rsidRPr="006B3F46">
        <w:t xml:space="preserve">, </w:t>
      </w:r>
      <w:hyperlink r:id="rId14" w:tooltip="Norway" w:history="1">
        <w:r w:rsidRPr="006B3F46">
          <w:rPr>
            <w:rStyle w:val="Hyperlink"/>
          </w:rPr>
          <w:t>Norway</w:t>
        </w:r>
      </w:hyperlink>
      <w:r w:rsidRPr="006B3F46">
        <w:t xml:space="preserve">, </w:t>
      </w:r>
      <w:hyperlink r:id="rId15" w:tooltip="Denmark" w:history="1">
        <w:r w:rsidRPr="006B3F46">
          <w:rPr>
            <w:rStyle w:val="Hyperlink"/>
          </w:rPr>
          <w:t>Denmark</w:t>
        </w:r>
      </w:hyperlink>
      <w:r w:rsidRPr="006B3F46">
        <w:t xml:space="preserve">, Germany and </w:t>
      </w:r>
      <w:hyperlink r:id="rId16" w:tooltip="Finland" w:history="1">
        <w:r w:rsidRPr="006B3F46">
          <w:rPr>
            <w:rStyle w:val="Hyperlink"/>
          </w:rPr>
          <w:t>Finland</w:t>
        </w:r>
      </w:hyperlink>
      <w:hyperlink r:id="rId17" w:anchor="cite_note-2" w:history="1">
        <w:r w:rsidRPr="006B3F46">
          <w:rPr>
            <w:rStyle w:val="Hyperlink"/>
            <w:vertAlign w:val="superscript"/>
          </w:rPr>
          <w:t>[2]</w:t>
        </w:r>
      </w:hyperlink>
      <w:r w:rsidRPr="006B3F46">
        <w:t xml:space="preserve"> which employ a system known as the </w:t>
      </w:r>
      <w:hyperlink r:id="rId18" w:tooltip="Nordic model" w:history="1">
        <w:r w:rsidRPr="006B3F46">
          <w:rPr>
            <w:rStyle w:val="Hyperlink"/>
          </w:rPr>
          <w:t>Nordic model</w:t>
        </w:r>
      </w:hyperlink>
      <w:r w:rsidRPr="006B3F46">
        <w:t xml:space="preserve">. The welfare state involves a transfer of funds from the state, to the services provided (i.e. healthcare, education) as well as directly to individuals ("benefits"). The welfare state is funded </w:t>
      </w:r>
      <w:r w:rsidRPr="006B3F46">
        <w:rPr>
          <w:color w:val="000000"/>
        </w:rPr>
        <w:t xml:space="preserve">through </w:t>
      </w:r>
      <w:hyperlink r:id="rId19" w:tooltip="Redistribution of wealth" w:history="1">
        <w:r w:rsidRPr="006B3F46">
          <w:rPr>
            <w:rStyle w:val="Hyperlink"/>
            <w:color w:val="000000"/>
          </w:rPr>
          <w:t>redistributionist</w:t>
        </w:r>
      </w:hyperlink>
      <w:hyperlink r:id="rId20" w:tooltip="Tax" w:history="1">
        <w:r w:rsidRPr="006B3F46">
          <w:rPr>
            <w:rStyle w:val="Hyperlink"/>
            <w:color w:val="000000"/>
          </w:rPr>
          <w:t>taxation</w:t>
        </w:r>
      </w:hyperlink>
      <w:r w:rsidRPr="006B3F46">
        <w:rPr>
          <w:color w:val="000000"/>
        </w:rPr>
        <w:t xml:space="preserve"> and is often referred to as a type of "</w:t>
      </w:r>
      <w:hyperlink r:id="rId21" w:tooltip="Mixed economy" w:history="1">
        <w:r w:rsidRPr="006B3F46">
          <w:rPr>
            <w:rStyle w:val="Hyperlink"/>
            <w:color w:val="000000"/>
          </w:rPr>
          <w:t>mixed economy</w:t>
        </w:r>
      </w:hyperlink>
      <w:r w:rsidRPr="006B3F46">
        <w:rPr>
          <w:color w:val="000000"/>
        </w:rPr>
        <w:t>"</w:t>
      </w:r>
    </w:p>
    <w:p w:rsidR="009A7C0F" w:rsidRPr="006B3F46" w:rsidRDefault="009A7C0F" w:rsidP="009A7C0F">
      <w:pPr>
        <w:spacing w:after="0" w:line="240" w:lineRule="auto"/>
        <w:jc w:val="both"/>
        <w:rPr>
          <w:rFonts w:ascii="Times New Roman" w:hAnsi="Times New Roman"/>
          <w:sz w:val="24"/>
          <w:szCs w:val="24"/>
          <w:lang w:val="en-US"/>
        </w:rPr>
      </w:pPr>
    </w:p>
    <w:p w:rsidR="009A7C0F" w:rsidRPr="006B3F46" w:rsidRDefault="009A7C0F" w:rsidP="00496EE4">
      <w:pPr>
        <w:spacing w:after="0" w:line="360" w:lineRule="auto"/>
        <w:ind w:firstLine="720"/>
        <w:jc w:val="both"/>
        <w:rPr>
          <w:rFonts w:ascii="Times New Roman" w:hAnsi="Times New Roman"/>
          <w:sz w:val="24"/>
          <w:szCs w:val="24"/>
        </w:rPr>
      </w:pPr>
      <w:r w:rsidRPr="006B3F46">
        <w:rPr>
          <w:rFonts w:ascii="Times New Roman" w:hAnsi="Times New Roman"/>
          <w:sz w:val="24"/>
          <w:szCs w:val="24"/>
        </w:rPr>
        <w:t xml:space="preserve">Jaminan sosial merupakan </w:t>
      </w:r>
      <w:r w:rsidR="008D2DFE">
        <w:rPr>
          <w:rFonts w:ascii="Times New Roman" w:hAnsi="Times New Roman"/>
          <w:sz w:val="24"/>
          <w:szCs w:val="24"/>
          <w:lang w:val="en-US"/>
        </w:rPr>
        <w:t xml:space="preserve">realisasi </w:t>
      </w:r>
      <w:r w:rsidRPr="006B3F46">
        <w:rPr>
          <w:rFonts w:ascii="Times New Roman" w:hAnsi="Times New Roman"/>
          <w:sz w:val="24"/>
          <w:szCs w:val="24"/>
        </w:rPr>
        <w:t>fungsi dari negara kesejahteraan untuk melindungi warganegara dari resiko. Sementara itu menurut Barr (1996) intervensi pemerintah pada pelayanan publik, setidaknya secara generik mencakup empat hal yaitu:</w:t>
      </w:r>
    </w:p>
    <w:p w:rsidR="009A7C0F" w:rsidRPr="006B3F46" w:rsidRDefault="009A7C0F" w:rsidP="00496EE4">
      <w:pPr>
        <w:numPr>
          <w:ilvl w:val="0"/>
          <w:numId w:val="3"/>
        </w:numPr>
        <w:spacing w:after="0" w:line="360" w:lineRule="auto"/>
        <w:contextualSpacing/>
        <w:jc w:val="both"/>
        <w:rPr>
          <w:rFonts w:ascii="Times New Roman" w:hAnsi="Times New Roman"/>
          <w:sz w:val="24"/>
          <w:szCs w:val="24"/>
        </w:rPr>
      </w:pPr>
      <w:r w:rsidRPr="006B3F46">
        <w:rPr>
          <w:rFonts w:ascii="Times New Roman" w:hAnsi="Times New Roman"/>
          <w:sz w:val="24"/>
          <w:szCs w:val="24"/>
        </w:rPr>
        <w:t>Regulasi yang mengatur kualitas (makanan atau pelayanan), kuantitas (keanggotaan asusransi  sosial) atau harga (upah minimum).</w:t>
      </w:r>
    </w:p>
    <w:p w:rsidR="009A7C0F" w:rsidRPr="006B3F46" w:rsidRDefault="009A7C0F" w:rsidP="00496EE4">
      <w:pPr>
        <w:numPr>
          <w:ilvl w:val="0"/>
          <w:numId w:val="3"/>
        </w:numPr>
        <w:spacing w:after="0" w:line="360" w:lineRule="auto"/>
        <w:contextualSpacing/>
        <w:jc w:val="both"/>
        <w:rPr>
          <w:rFonts w:ascii="Times New Roman" w:hAnsi="Times New Roman"/>
          <w:sz w:val="24"/>
          <w:szCs w:val="24"/>
        </w:rPr>
      </w:pPr>
      <w:r w:rsidRPr="006B3F46">
        <w:rPr>
          <w:rFonts w:ascii="Times New Roman" w:hAnsi="Times New Roman"/>
          <w:sz w:val="24"/>
          <w:szCs w:val="24"/>
        </w:rPr>
        <w:t>Subsidi harga dapat berbentuk parsial (makanan) atau total (pelayanan medis untuk kaum miskin);</w:t>
      </w:r>
    </w:p>
    <w:p w:rsidR="009A7C0F" w:rsidRPr="006B3F46" w:rsidRDefault="009A7C0F" w:rsidP="00496EE4">
      <w:pPr>
        <w:numPr>
          <w:ilvl w:val="0"/>
          <w:numId w:val="3"/>
        </w:numPr>
        <w:spacing w:after="0" w:line="360" w:lineRule="auto"/>
        <w:contextualSpacing/>
        <w:jc w:val="both"/>
        <w:rPr>
          <w:rFonts w:ascii="Times New Roman" w:hAnsi="Times New Roman"/>
          <w:sz w:val="24"/>
          <w:szCs w:val="24"/>
        </w:rPr>
      </w:pPr>
      <w:r w:rsidRPr="006B3F46">
        <w:rPr>
          <w:rFonts w:ascii="Times New Roman" w:hAnsi="Times New Roman"/>
          <w:sz w:val="24"/>
          <w:szCs w:val="24"/>
        </w:rPr>
        <w:t>Produksi publik dimana negara dapat menjadi penyedia jasa seperti pendidikan,kereta api dan lain sebagainya;</w:t>
      </w:r>
    </w:p>
    <w:p w:rsidR="009A7C0F" w:rsidRPr="006B3F46" w:rsidRDefault="009A7C0F" w:rsidP="00496EE4">
      <w:pPr>
        <w:numPr>
          <w:ilvl w:val="0"/>
          <w:numId w:val="3"/>
        </w:numPr>
        <w:spacing w:after="0" w:line="360" w:lineRule="auto"/>
        <w:contextualSpacing/>
        <w:jc w:val="both"/>
        <w:rPr>
          <w:rFonts w:ascii="Times New Roman" w:hAnsi="Times New Roman"/>
          <w:sz w:val="24"/>
          <w:szCs w:val="24"/>
        </w:rPr>
      </w:pPr>
      <w:r w:rsidRPr="006B3F46">
        <w:rPr>
          <w:rFonts w:ascii="Times New Roman" w:hAnsi="Times New Roman"/>
          <w:sz w:val="24"/>
          <w:szCs w:val="24"/>
        </w:rPr>
        <w:t xml:space="preserve">Transfer </w:t>
      </w:r>
      <w:r w:rsidR="008D2DFE">
        <w:rPr>
          <w:rFonts w:ascii="Times New Roman" w:hAnsi="Times New Roman"/>
          <w:sz w:val="24"/>
          <w:szCs w:val="24"/>
        </w:rPr>
        <w:t xml:space="preserve">pendapatan dalam bentuk </w:t>
      </w:r>
      <w:r w:rsidR="008D2DFE">
        <w:rPr>
          <w:rFonts w:ascii="Times New Roman" w:hAnsi="Times New Roman"/>
          <w:sz w:val="24"/>
          <w:szCs w:val="24"/>
          <w:lang w:val="en-US"/>
        </w:rPr>
        <w:t xml:space="preserve">manfaat </w:t>
      </w:r>
      <w:r w:rsidRPr="006B3F46">
        <w:rPr>
          <w:rFonts w:ascii="Times New Roman" w:hAnsi="Times New Roman"/>
          <w:sz w:val="24"/>
          <w:szCs w:val="24"/>
        </w:rPr>
        <w:t>asuransi sosial.</w:t>
      </w:r>
    </w:p>
    <w:p w:rsidR="009A7C0F" w:rsidRPr="006B3F46" w:rsidRDefault="009A7C0F" w:rsidP="009A7C0F">
      <w:pPr>
        <w:spacing w:after="0" w:line="240" w:lineRule="auto"/>
        <w:ind w:firstLine="720"/>
        <w:jc w:val="both"/>
        <w:rPr>
          <w:rFonts w:ascii="Times New Roman" w:hAnsi="Times New Roman"/>
          <w:sz w:val="24"/>
          <w:szCs w:val="24"/>
        </w:rPr>
      </w:pPr>
    </w:p>
    <w:p w:rsidR="008D2DFE" w:rsidRDefault="009A7C0F" w:rsidP="00496EE4">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rPr>
        <w:t xml:space="preserve">Kebutuhan dasar seperti pendapatan, perumahan, kesehatan, dan sosial dipenuhi oleh negara melalui mekanisme voucher. </w:t>
      </w:r>
      <w:r w:rsidR="00073BBE">
        <w:rPr>
          <w:rFonts w:ascii="Times New Roman" w:hAnsi="Times New Roman"/>
          <w:sz w:val="24"/>
          <w:szCs w:val="24"/>
          <w:lang w:val="en-US"/>
        </w:rPr>
        <w:t>Hal ini berarti bahwa</w:t>
      </w:r>
      <w:r w:rsidRPr="006B3F46">
        <w:rPr>
          <w:rFonts w:ascii="Times New Roman" w:hAnsi="Times New Roman"/>
          <w:sz w:val="24"/>
          <w:szCs w:val="24"/>
        </w:rPr>
        <w:t xml:space="preserve"> warganegara yang memenuhi kriteria akan mendapatkan pelayanan tersebut baik dalam bentuk </w:t>
      </w:r>
      <w:r w:rsidRPr="00073BBE">
        <w:rPr>
          <w:rFonts w:ascii="Times New Roman" w:hAnsi="Times New Roman"/>
          <w:i/>
          <w:sz w:val="24"/>
          <w:szCs w:val="24"/>
        </w:rPr>
        <w:t>cash</w:t>
      </w:r>
      <w:r>
        <w:rPr>
          <w:rFonts w:ascii="Times New Roman" w:hAnsi="Times New Roman"/>
          <w:sz w:val="24"/>
          <w:szCs w:val="24"/>
        </w:rPr>
        <w:t xml:space="preserve"> ataupun pelayanan publik.  </w:t>
      </w:r>
    </w:p>
    <w:p w:rsidR="009A7C0F" w:rsidRPr="006B3F46" w:rsidRDefault="008D2DFE" w:rsidP="00496EE4">
      <w:pPr>
        <w:spacing w:after="0" w:line="360" w:lineRule="auto"/>
        <w:ind w:firstLine="720"/>
        <w:jc w:val="both"/>
        <w:rPr>
          <w:rFonts w:ascii="Times New Roman" w:hAnsi="Times New Roman"/>
          <w:sz w:val="24"/>
          <w:szCs w:val="24"/>
        </w:rPr>
      </w:pPr>
      <w:r>
        <w:rPr>
          <w:rFonts w:ascii="Times New Roman" w:hAnsi="Times New Roman"/>
          <w:sz w:val="24"/>
          <w:szCs w:val="24"/>
          <w:lang w:val="en-US"/>
        </w:rPr>
        <w:lastRenderedPageBreak/>
        <w:t>Sementara itu,  m</w:t>
      </w:r>
      <w:r w:rsidR="00073BBE">
        <w:rPr>
          <w:rFonts w:ascii="Times New Roman" w:hAnsi="Times New Roman"/>
          <w:sz w:val="24"/>
          <w:szCs w:val="24"/>
          <w:lang w:val="en-US"/>
        </w:rPr>
        <w:t xml:space="preserve">enurut beberapa  sumber dan hasil diskusi para ahli bidang masyarakat sipil,  </w:t>
      </w:r>
      <w:r>
        <w:rPr>
          <w:rFonts w:ascii="Times New Roman" w:hAnsi="Times New Roman"/>
          <w:sz w:val="24"/>
          <w:szCs w:val="24"/>
          <w:lang w:val="en-US"/>
        </w:rPr>
        <w:t xml:space="preserve">terbentuknya </w:t>
      </w:r>
      <w:r w:rsidR="00073BBE">
        <w:rPr>
          <w:rFonts w:ascii="Times New Roman" w:hAnsi="Times New Roman"/>
          <w:sz w:val="24"/>
          <w:szCs w:val="24"/>
          <w:lang w:val="en-US"/>
        </w:rPr>
        <w:t xml:space="preserve">masyarakat sipil yang luas dan seimbang  serta  </w:t>
      </w:r>
      <w:r>
        <w:rPr>
          <w:rFonts w:ascii="Times New Roman" w:hAnsi="Times New Roman"/>
          <w:sz w:val="24"/>
          <w:szCs w:val="24"/>
          <w:lang w:val="en-US"/>
        </w:rPr>
        <w:t>kondusif</w:t>
      </w:r>
      <w:r w:rsidR="00073BBE">
        <w:rPr>
          <w:rFonts w:ascii="Times New Roman" w:hAnsi="Times New Roman"/>
          <w:sz w:val="24"/>
          <w:szCs w:val="24"/>
          <w:lang w:val="en-US"/>
        </w:rPr>
        <w:t xml:space="preserve">  terhadap nilai-nilai  demokrasi  berimplikasi pada adanya  lima fungsi sebagai berikut:</w:t>
      </w:r>
    </w:p>
    <w:p w:rsidR="009A7C0F" w:rsidRPr="006B3F46" w:rsidRDefault="009A7C0F" w:rsidP="00073BBE">
      <w:pPr>
        <w:numPr>
          <w:ilvl w:val="0"/>
          <w:numId w:val="4"/>
        </w:numPr>
        <w:spacing w:after="0" w:line="240" w:lineRule="auto"/>
        <w:contextualSpacing/>
        <w:jc w:val="both"/>
        <w:rPr>
          <w:rFonts w:ascii="Times New Roman" w:hAnsi="Times New Roman"/>
          <w:sz w:val="24"/>
          <w:szCs w:val="24"/>
        </w:rPr>
      </w:pPr>
      <w:r w:rsidRPr="006B3F46">
        <w:rPr>
          <w:rFonts w:ascii="Times New Roman" w:hAnsi="Times New Roman"/>
          <w:sz w:val="24"/>
          <w:szCs w:val="24"/>
        </w:rPr>
        <w:t>Civil society is an independent platform for discussion of alternative ideas for government, business, and society.</w:t>
      </w:r>
    </w:p>
    <w:p w:rsidR="009A7C0F" w:rsidRPr="006B3F46" w:rsidRDefault="009A7C0F" w:rsidP="00073BBE">
      <w:pPr>
        <w:numPr>
          <w:ilvl w:val="0"/>
          <w:numId w:val="4"/>
        </w:numPr>
        <w:spacing w:after="0" w:line="240" w:lineRule="auto"/>
        <w:contextualSpacing/>
        <w:jc w:val="both"/>
        <w:rPr>
          <w:rFonts w:ascii="Times New Roman" w:hAnsi="Times New Roman"/>
          <w:sz w:val="24"/>
          <w:szCs w:val="24"/>
        </w:rPr>
      </w:pPr>
      <w:r w:rsidRPr="006B3F46">
        <w:rPr>
          <w:rFonts w:ascii="Times New Roman" w:hAnsi="Times New Roman"/>
          <w:sz w:val="24"/>
          <w:szCs w:val="24"/>
        </w:rPr>
        <w:t xml:space="preserve">Civil society organisations are important to assist in monitoring and controlling state institutions and the implementation of laws and regulations. </w:t>
      </w:r>
    </w:p>
    <w:p w:rsidR="009A7C0F" w:rsidRPr="006B3F46" w:rsidRDefault="009A7C0F" w:rsidP="00073BBE">
      <w:pPr>
        <w:numPr>
          <w:ilvl w:val="0"/>
          <w:numId w:val="4"/>
        </w:numPr>
        <w:spacing w:after="0" w:line="240" w:lineRule="auto"/>
        <w:contextualSpacing/>
        <w:jc w:val="both"/>
        <w:rPr>
          <w:rFonts w:ascii="Times New Roman" w:hAnsi="Times New Roman"/>
          <w:sz w:val="24"/>
          <w:szCs w:val="24"/>
        </w:rPr>
      </w:pPr>
      <w:r w:rsidRPr="006B3F46">
        <w:rPr>
          <w:rFonts w:ascii="Times New Roman" w:hAnsi="Times New Roman"/>
          <w:sz w:val="24"/>
          <w:szCs w:val="24"/>
        </w:rPr>
        <w:t xml:space="preserve">Civil society should be active in providing legal advice and advocacy on rights and legal issues to the citizens. </w:t>
      </w:r>
    </w:p>
    <w:p w:rsidR="009A7C0F" w:rsidRPr="006B3F46" w:rsidRDefault="009A7C0F" w:rsidP="00073BBE">
      <w:pPr>
        <w:numPr>
          <w:ilvl w:val="0"/>
          <w:numId w:val="4"/>
        </w:numPr>
        <w:spacing w:after="0" w:line="240" w:lineRule="auto"/>
        <w:contextualSpacing/>
        <w:jc w:val="both"/>
        <w:rPr>
          <w:rFonts w:ascii="Times New Roman" w:hAnsi="Times New Roman"/>
          <w:sz w:val="24"/>
          <w:szCs w:val="24"/>
        </w:rPr>
      </w:pPr>
      <w:r w:rsidRPr="006B3F46">
        <w:rPr>
          <w:rFonts w:ascii="Times New Roman" w:hAnsi="Times New Roman"/>
          <w:sz w:val="24"/>
          <w:szCs w:val="24"/>
        </w:rPr>
        <w:t xml:space="preserve">Civil society organisations can provide the institutional means for mediating between conflicting social, religious and cultural interests. </w:t>
      </w:r>
    </w:p>
    <w:p w:rsidR="009A7C0F" w:rsidRPr="00903547" w:rsidRDefault="009A7C0F" w:rsidP="00073BBE">
      <w:pPr>
        <w:numPr>
          <w:ilvl w:val="0"/>
          <w:numId w:val="4"/>
        </w:numPr>
        <w:spacing w:after="0" w:line="240" w:lineRule="auto"/>
        <w:contextualSpacing/>
        <w:jc w:val="both"/>
        <w:rPr>
          <w:rFonts w:ascii="Times New Roman" w:hAnsi="Times New Roman"/>
          <w:sz w:val="24"/>
          <w:szCs w:val="24"/>
        </w:rPr>
      </w:pPr>
      <w:r w:rsidRPr="006B3F46">
        <w:rPr>
          <w:rFonts w:ascii="Times New Roman" w:hAnsi="Times New Roman"/>
          <w:sz w:val="24"/>
          <w:szCs w:val="24"/>
        </w:rPr>
        <w:t>Civil society should be strong in the social and humanitarian field, including welfare, health care, pensioners, and the poor (Feulner, 2001).</w:t>
      </w:r>
    </w:p>
    <w:p w:rsidR="00903547" w:rsidRPr="00073BBE" w:rsidRDefault="00903547" w:rsidP="00903547">
      <w:pPr>
        <w:spacing w:after="0" w:line="240" w:lineRule="auto"/>
        <w:ind w:left="1080"/>
        <w:contextualSpacing/>
        <w:jc w:val="both"/>
        <w:rPr>
          <w:rFonts w:ascii="Times New Roman" w:hAnsi="Times New Roman"/>
          <w:sz w:val="24"/>
          <w:szCs w:val="24"/>
        </w:rPr>
      </w:pPr>
    </w:p>
    <w:p w:rsidR="00073BBE" w:rsidRPr="006B3F46" w:rsidRDefault="00073BBE" w:rsidP="00073BBE">
      <w:pPr>
        <w:spacing w:after="0" w:line="240" w:lineRule="auto"/>
        <w:ind w:left="1080"/>
        <w:contextualSpacing/>
        <w:jc w:val="both"/>
        <w:rPr>
          <w:rFonts w:ascii="Times New Roman" w:hAnsi="Times New Roman"/>
          <w:sz w:val="24"/>
          <w:szCs w:val="24"/>
        </w:rPr>
      </w:pPr>
    </w:p>
    <w:p w:rsidR="009A7C0F" w:rsidRDefault="0099535C" w:rsidP="0099535C">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w:t>
      </w:r>
      <w:r>
        <w:rPr>
          <w:rFonts w:ascii="Times New Roman" w:hAnsi="Times New Roman"/>
          <w:sz w:val="24"/>
          <w:szCs w:val="24"/>
        </w:rPr>
        <w:t>Salmon and Anheier (1996)</w:t>
      </w:r>
      <w:r>
        <w:rPr>
          <w:rFonts w:ascii="Times New Roman" w:hAnsi="Times New Roman"/>
          <w:sz w:val="24"/>
          <w:szCs w:val="24"/>
          <w:lang w:val="en-US"/>
        </w:rPr>
        <w:t>, ada  enam teori  terkait dengan partisipasi masyarakat sipil dalam pel</w:t>
      </w:r>
      <w:r w:rsidR="008D2DFE">
        <w:rPr>
          <w:rFonts w:ascii="Times New Roman" w:hAnsi="Times New Roman"/>
          <w:sz w:val="24"/>
          <w:szCs w:val="24"/>
          <w:lang w:val="en-US"/>
        </w:rPr>
        <w:t>a</w:t>
      </w:r>
      <w:r>
        <w:rPr>
          <w:rFonts w:ascii="Times New Roman" w:hAnsi="Times New Roman"/>
          <w:sz w:val="24"/>
          <w:szCs w:val="24"/>
          <w:lang w:val="en-US"/>
        </w:rPr>
        <w:t>yanan publi</w:t>
      </w:r>
      <w:r w:rsidR="008D2DFE">
        <w:rPr>
          <w:rFonts w:ascii="Times New Roman" w:hAnsi="Times New Roman"/>
          <w:sz w:val="24"/>
          <w:szCs w:val="24"/>
          <w:lang w:val="en-US"/>
        </w:rPr>
        <w:t>k</w:t>
      </w:r>
      <w:r>
        <w:rPr>
          <w:rFonts w:ascii="Times New Roman" w:hAnsi="Times New Roman"/>
          <w:sz w:val="24"/>
          <w:szCs w:val="24"/>
          <w:lang w:val="en-US"/>
        </w:rPr>
        <w:t xml:space="preserve">, yaitu, </w:t>
      </w:r>
      <w:r w:rsidRPr="0099535C">
        <w:rPr>
          <w:rFonts w:ascii="Times New Roman" w:hAnsi="Times New Roman"/>
          <w:i/>
          <w:sz w:val="24"/>
          <w:szCs w:val="24"/>
        </w:rPr>
        <w:t>heter</w:t>
      </w:r>
      <w:r w:rsidRPr="0099535C">
        <w:rPr>
          <w:rFonts w:ascii="Times New Roman" w:hAnsi="Times New Roman"/>
          <w:i/>
          <w:sz w:val="24"/>
          <w:szCs w:val="24"/>
          <w:lang w:val="en-US"/>
        </w:rPr>
        <w:t>o</w:t>
      </w:r>
      <w:r w:rsidR="009A7C0F" w:rsidRPr="0099535C">
        <w:rPr>
          <w:rFonts w:ascii="Times New Roman" w:hAnsi="Times New Roman"/>
          <w:i/>
          <w:sz w:val="24"/>
          <w:szCs w:val="24"/>
        </w:rPr>
        <w:t>geneity, supply side, trust, welfare state, interdependence and social origin</w:t>
      </w:r>
      <w:r w:rsidR="009A7C0F" w:rsidRPr="006B3F46">
        <w:rPr>
          <w:rFonts w:ascii="Times New Roman" w:hAnsi="Times New Roman"/>
          <w:sz w:val="24"/>
          <w:szCs w:val="24"/>
        </w:rPr>
        <w:t xml:space="preserve">.  </w:t>
      </w:r>
      <w:r>
        <w:rPr>
          <w:rFonts w:ascii="Times New Roman" w:hAnsi="Times New Roman"/>
          <w:sz w:val="24"/>
          <w:szCs w:val="24"/>
          <w:lang w:val="en-US"/>
        </w:rPr>
        <w:t xml:space="preserve">Teori </w:t>
      </w:r>
      <w:r w:rsidR="000858C2">
        <w:rPr>
          <w:rFonts w:ascii="Times New Roman" w:hAnsi="Times New Roman"/>
          <w:b/>
          <w:sz w:val="24"/>
          <w:szCs w:val="24"/>
          <w:lang w:val="en-US"/>
        </w:rPr>
        <w:t>H</w:t>
      </w:r>
      <w:r w:rsidRPr="000858C2">
        <w:rPr>
          <w:rFonts w:ascii="Times New Roman" w:hAnsi="Times New Roman"/>
          <w:b/>
          <w:sz w:val="24"/>
          <w:szCs w:val="24"/>
        </w:rPr>
        <w:t>eterogeneity</w:t>
      </w:r>
      <w:r w:rsidR="009A7C0F" w:rsidRPr="006B3F46">
        <w:rPr>
          <w:rFonts w:ascii="Times New Roman" w:hAnsi="Times New Roman"/>
          <w:sz w:val="24"/>
          <w:szCs w:val="24"/>
        </w:rPr>
        <w:t xml:space="preserve"> </w:t>
      </w:r>
      <w:r>
        <w:rPr>
          <w:rFonts w:ascii="Times New Roman" w:hAnsi="Times New Roman"/>
          <w:sz w:val="24"/>
          <w:szCs w:val="24"/>
          <w:lang w:val="en-US"/>
        </w:rPr>
        <w:t>berfokus</w:t>
      </w:r>
      <w:r w:rsidR="008D2DFE">
        <w:rPr>
          <w:rFonts w:ascii="Times New Roman" w:hAnsi="Times New Roman"/>
          <w:sz w:val="24"/>
          <w:szCs w:val="24"/>
          <w:lang w:val="en-US"/>
        </w:rPr>
        <w:t xml:space="preserve"> pada </w:t>
      </w:r>
      <w:r w:rsidR="009A7C0F" w:rsidRPr="006B3F46">
        <w:rPr>
          <w:rFonts w:ascii="Times New Roman" w:hAnsi="Times New Roman"/>
          <w:sz w:val="24"/>
          <w:szCs w:val="24"/>
        </w:rPr>
        <w:t xml:space="preserve"> </w:t>
      </w:r>
      <w:r>
        <w:rPr>
          <w:rFonts w:ascii="Times New Roman" w:hAnsi="Times New Roman"/>
          <w:sz w:val="24"/>
          <w:szCs w:val="24"/>
          <w:lang w:val="en-US"/>
        </w:rPr>
        <w:t>“</w:t>
      </w:r>
      <w:r w:rsidR="009A7C0F" w:rsidRPr="006B3F46">
        <w:rPr>
          <w:rFonts w:ascii="Times New Roman" w:hAnsi="Times New Roman"/>
          <w:sz w:val="24"/>
          <w:szCs w:val="24"/>
        </w:rPr>
        <w:t>the unsatisfied demand for public goods left by failures of the market and the state, a second body of theory treats this as a necessary but not sufficient condition to explain the variations in nonprofit development</w:t>
      </w:r>
      <w:r>
        <w:rPr>
          <w:rFonts w:ascii="Times New Roman" w:hAnsi="Times New Roman"/>
          <w:sz w:val="24"/>
          <w:szCs w:val="24"/>
          <w:lang w:val="en-US"/>
        </w:rPr>
        <w:t>”</w:t>
      </w:r>
      <w:r w:rsidR="009A7C0F" w:rsidRPr="006B3F46">
        <w:rPr>
          <w:rFonts w:ascii="Times New Roman" w:hAnsi="Times New Roman"/>
          <w:sz w:val="24"/>
          <w:szCs w:val="24"/>
        </w:rPr>
        <w:t xml:space="preserve">. </w:t>
      </w:r>
      <w:r>
        <w:rPr>
          <w:rFonts w:ascii="Times New Roman" w:hAnsi="Times New Roman"/>
          <w:sz w:val="24"/>
          <w:szCs w:val="24"/>
          <w:lang w:val="en-US"/>
        </w:rPr>
        <w:t>Teori</w:t>
      </w:r>
      <w:r w:rsidR="009A7C0F" w:rsidRPr="006B3F46">
        <w:rPr>
          <w:rFonts w:ascii="Times New Roman" w:hAnsi="Times New Roman"/>
          <w:sz w:val="24"/>
          <w:szCs w:val="24"/>
        </w:rPr>
        <w:t xml:space="preserve"> </w:t>
      </w:r>
      <w:r w:rsidR="000858C2" w:rsidRPr="000858C2">
        <w:rPr>
          <w:rFonts w:ascii="Times New Roman" w:hAnsi="Times New Roman"/>
          <w:b/>
          <w:sz w:val="24"/>
          <w:szCs w:val="24"/>
          <w:lang w:val="en-US"/>
        </w:rPr>
        <w:t>S</w:t>
      </w:r>
      <w:r w:rsidR="009A7C0F" w:rsidRPr="000858C2">
        <w:rPr>
          <w:rFonts w:ascii="Times New Roman" w:hAnsi="Times New Roman"/>
          <w:b/>
          <w:sz w:val="24"/>
          <w:szCs w:val="24"/>
        </w:rPr>
        <w:t>upply-side</w:t>
      </w:r>
      <w:r>
        <w:rPr>
          <w:rFonts w:ascii="Times New Roman" w:hAnsi="Times New Roman"/>
          <w:sz w:val="24"/>
          <w:szCs w:val="24"/>
          <w:lang w:val="en-US"/>
        </w:rPr>
        <w:t xml:space="preserve"> menyatakan diperlukan suatu keadaan tertentu bagi </w:t>
      </w:r>
      <w:r w:rsidR="008D2DFE">
        <w:rPr>
          <w:rFonts w:ascii="Times New Roman" w:hAnsi="Times New Roman"/>
          <w:sz w:val="24"/>
          <w:szCs w:val="24"/>
          <w:lang w:val="en-US"/>
        </w:rPr>
        <w:t>organisasi nirlaba</w:t>
      </w:r>
      <w:r>
        <w:rPr>
          <w:rFonts w:ascii="Times New Roman" w:hAnsi="Times New Roman"/>
          <w:sz w:val="24"/>
          <w:szCs w:val="24"/>
          <w:lang w:val="en-US"/>
        </w:rPr>
        <w:t xml:space="preserve"> agar  dapat  muncul</w:t>
      </w:r>
      <w:r w:rsidR="009A7C0F" w:rsidRPr="006B3F46">
        <w:rPr>
          <w:rFonts w:ascii="Times New Roman" w:hAnsi="Times New Roman"/>
          <w:sz w:val="24"/>
          <w:szCs w:val="24"/>
        </w:rPr>
        <w:t xml:space="preserve"> </w:t>
      </w:r>
      <w:r>
        <w:rPr>
          <w:rFonts w:ascii="Times New Roman" w:hAnsi="Times New Roman"/>
          <w:sz w:val="24"/>
          <w:szCs w:val="24"/>
          <w:lang w:val="en-US"/>
        </w:rPr>
        <w:t xml:space="preserve">dan kehadiran  para </w:t>
      </w:r>
      <w:r w:rsidRPr="00A7650B">
        <w:rPr>
          <w:rFonts w:ascii="Times New Roman" w:hAnsi="Times New Roman"/>
          <w:i/>
          <w:sz w:val="24"/>
          <w:szCs w:val="24"/>
        </w:rPr>
        <w:t>social entrepreneurs</w:t>
      </w:r>
      <w:r>
        <w:rPr>
          <w:rFonts w:ascii="Times New Roman" w:hAnsi="Times New Roman"/>
          <w:sz w:val="24"/>
          <w:szCs w:val="24"/>
          <w:lang w:val="en-US"/>
        </w:rPr>
        <w:t xml:space="preserve"> – orang-orang dengan kecenderungan untuk menciptakan organisasi n</w:t>
      </w:r>
      <w:r w:rsidR="00A7650B">
        <w:rPr>
          <w:rFonts w:ascii="Times New Roman" w:hAnsi="Times New Roman"/>
          <w:sz w:val="24"/>
          <w:szCs w:val="24"/>
          <w:lang w:val="en-US"/>
        </w:rPr>
        <w:t>irlaba</w:t>
      </w:r>
      <w:r w:rsidR="00AF78B2">
        <w:rPr>
          <w:rFonts w:ascii="Times New Roman" w:hAnsi="Times New Roman"/>
          <w:sz w:val="24"/>
          <w:szCs w:val="24"/>
          <w:lang w:val="en-US"/>
        </w:rPr>
        <w:t>- diper</w:t>
      </w:r>
      <w:r w:rsidR="005F3050">
        <w:rPr>
          <w:rFonts w:ascii="Times New Roman" w:hAnsi="Times New Roman"/>
          <w:sz w:val="24"/>
          <w:szCs w:val="24"/>
          <w:lang w:val="en-US"/>
        </w:rPr>
        <w:t>lukan untuk memenuhi kebutuhan</w:t>
      </w:r>
      <w:r w:rsidR="00A7650B">
        <w:rPr>
          <w:rFonts w:ascii="Times New Roman" w:hAnsi="Times New Roman"/>
          <w:sz w:val="24"/>
          <w:szCs w:val="24"/>
          <w:lang w:val="en-US"/>
        </w:rPr>
        <w:t xml:space="preserve"> yang dirasakan</w:t>
      </w:r>
      <w:r w:rsidR="009A7C0F" w:rsidRPr="006B3F46">
        <w:rPr>
          <w:rFonts w:ascii="Times New Roman" w:hAnsi="Times New Roman"/>
          <w:sz w:val="24"/>
          <w:szCs w:val="24"/>
        </w:rPr>
        <w:t>.</w:t>
      </w:r>
      <w:r w:rsidR="005F3050">
        <w:rPr>
          <w:rFonts w:ascii="Times New Roman" w:hAnsi="Times New Roman"/>
          <w:sz w:val="24"/>
          <w:szCs w:val="24"/>
          <w:lang w:val="en-US"/>
        </w:rPr>
        <w:t xml:space="preserve"> </w:t>
      </w:r>
      <w:r w:rsidR="000B2B59">
        <w:rPr>
          <w:rFonts w:ascii="Times New Roman" w:hAnsi="Times New Roman"/>
          <w:sz w:val="24"/>
          <w:szCs w:val="24"/>
          <w:lang w:val="en-US"/>
        </w:rPr>
        <w:t>Di halaman b</w:t>
      </w:r>
      <w:r w:rsidR="005F3050">
        <w:rPr>
          <w:rFonts w:ascii="Times New Roman" w:hAnsi="Times New Roman"/>
          <w:sz w:val="24"/>
          <w:szCs w:val="24"/>
          <w:lang w:val="en-US"/>
        </w:rPr>
        <w:t xml:space="preserve">erikut </w:t>
      </w:r>
      <w:r w:rsidR="000B2B59">
        <w:rPr>
          <w:rFonts w:ascii="Times New Roman" w:hAnsi="Times New Roman"/>
          <w:sz w:val="24"/>
          <w:szCs w:val="24"/>
          <w:lang w:val="en-US"/>
        </w:rPr>
        <w:t xml:space="preserve"> disajikan </w:t>
      </w:r>
      <w:r w:rsidR="005F3050">
        <w:rPr>
          <w:rFonts w:ascii="Times New Roman" w:hAnsi="Times New Roman"/>
          <w:sz w:val="24"/>
          <w:szCs w:val="24"/>
          <w:lang w:val="en-US"/>
        </w:rPr>
        <w:t>table yang merangkum teori partisipasi masyarakat sipil  menurut Salamon and Anheri (1996)</w:t>
      </w:r>
    </w:p>
    <w:p w:rsidR="00010904" w:rsidRDefault="00010904" w:rsidP="009A7C0F">
      <w:pPr>
        <w:spacing w:after="0" w:line="240" w:lineRule="auto"/>
        <w:jc w:val="center"/>
        <w:rPr>
          <w:rFonts w:ascii="Times New Roman" w:hAnsi="Times New Roman"/>
          <w:sz w:val="24"/>
          <w:szCs w:val="24"/>
          <w:lang w:val="en-US"/>
        </w:rPr>
      </w:pPr>
    </w:p>
    <w:p w:rsidR="009A7C0F" w:rsidRPr="00010904" w:rsidRDefault="009A7C0F" w:rsidP="009A7C0F">
      <w:pPr>
        <w:spacing w:after="0" w:line="240" w:lineRule="auto"/>
        <w:jc w:val="center"/>
        <w:rPr>
          <w:rFonts w:ascii="Times New Roman" w:hAnsi="Times New Roman"/>
          <w:sz w:val="20"/>
          <w:szCs w:val="20"/>
        </w:rPr>
      </w:pPr>
      <w:r w:rsidRPr="00010904">
        <w:rPr>
          <w:rFonts w:ascii="Times New Roman" w:hAnsi="Times New Roman"/>
          <w:sz w:val="20"/>
          <w:szCs w:val="20"/>
        </w:rPr>
        <w:t>Table 1. Theory Civil Society Participation in Public Services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1967"/>
        <w:gridCol w:w="2170"/>
        <w:gridCol w:w="1138"/>
        <w:gridCol w:w="1941"/>
      </w:tblGrid>
      <w:tr w:rsidR="009A7C0F" w:rsidRPr="00010904" w:rsidTr="00D50CB3">
        <w:trPr>
          <w:trHeight w:val="318"/>
          <w:jc w:val="center"/>
        </w:trPr>
        <w:tc>
          <w:tcPr>
            <w:tcW w:w="1504" w:type="dxa"/>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 xml:space="preserve">THEORY  </w:t>
            </w:r>
          </w:p>
        </w:tc>
        <w:tc>
          <w:tcPr>
            <w:tcW w:w="1967" w:type="dxa"/>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 xml:space="preserve">  SUMMARY  </w:t>
            </w:r>
          </w:p>
        </w:tc>
        <w:tc>
          <w:tcPr>
            <w:tcW w:w="5249" w:type="dxa"/>
            <w:gridSpan w:val="3"/>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Nonprofit Finance</w:t>
            </w:r>
          </w:p>
        </w:tc>
      </w:tr>
      <w:tr w:rsidR="009A7C0F" w:rsidRPr="00010904" w:rsidTr="00D50CB3">
        <w:trPr>
          <w:jc w:val="center"/>
        </w:trPr>
        <w:tc>
          <w:tcPr>
            <w:tcW w:w="1504" w:type="dxa"/>
            <w:shd w:val="clear" w:color="auto" w:fill="auto"/>
          </w:tcPr>
          <w:p w:rsidR="009A7C0F" w:rsidRPr="00010904" w:rsidRDefault="009A7C0F" w:rsidP="00D50CB3">
            <w:pPr>
              <w:spacing w:after="0" w:line="240" w:lineRule="auto"/>
              <w:rPr>
                <w:rFonts w:ascii="Times New Roman" w:hAnsi="Times New Roman"/>
                <w:sz w:val="20"/>
                <w:szCs w:val="20"/>
              </w:rPr>
            </w:pPr>
          </w:p>
        </w:tc>
        <w:tc>
          <w:tcPr>
            <w:tcW w:w="1967" w:type="dxa"/>
            <w:shd w:val="clear" w:color="auto" w:fill="auto"/>
          </w:tcPr>
          <w:p w:rsidR="009A7C0F" w:rsidRPr="00010904" w:rsidRDefault="009A7C0F" w:rsidP="00D50CB3">
            <w:pPr>
              <w:spacing w:after="0" w:line="240" w:lineRule="auto"/>
              <w:rPr>
                <w:rFonts w:ascii="Times New Roman" w:hAnsi="Times New Roman"/>
                <w:sz w:val="20"/>
                <w:szCs w:val="20"/>
              </w:rPr>
            </w:pPr>
          </w:p>
        </w:tc>
        <w:tc>
          <w:tcPr>
            <w:tcW w:w="2170" w:type="dxa"/>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Scale</w:t>
            </w:r>
          </w:p>
        </w:tc>
        <w:tc>
          <w:tcPr>
            <w:tcW w:w="1138" w:type="dxa"/>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 xml:space="preserve">Fields Most </w:t>
            </w:r>
          </w:p>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Affected</w:t>
            </w:r>
          </w:p>
        </w:tc>
        <w:tc>
          <w:tcPr>
            <w:tcW w:w="1941" w:type="dxa"/>
            <w:shd w:val="clear" w:color="auto" w:fill="auto"/>
          </w:tcPr>
          <w:p w:rsidR="009A7C0F" w:rsidRPr="00010904" w:rsidRDefault="009A7C0F" w:rsidP="00D50CB3">
            <w:pPr>
              <w:spacing w:after="0" w:line="240" w:lineRule="auto"/>
              <w:rPr>
                <w:rFonts w:ascii="Times New Roman" w:hAnsi="Times New Roman"/>
                <w:sz w:val="20"/>
                <w:szCs w:val="20"/>
              </w:rPr>
            </w:pPr>
            <w:r w:rsidRPr="00010904">
              <w:rPr>
                <w:rFonts w:ascii="Times New Roman" w:hAnsi="Times New Roman"/>
                <w:sz w:val="20"/>
                <w:szCs w:val="20"/>
              </w:rPr>
              <w:t>Nonprofit Finance</w:t>
            </w:r>
          </w:p>
        </w:tc>
      </w:tr>
      <w:tr w:rsidR="009A7C0F" w:rsidRPr="0001090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Heterogeneity</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Unsatisfied demand for public and quasi-public goods in situations of demand heterogeneity leads to emergence of nonprofit providers</w:t>
            </w: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Size of the nonprofit sector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varies with the degree of demand heterogeneity</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Education</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Demand heterogeneity leads to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greater reliance on private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donative income relative to </w:t>
            </w:r>
          </w:p>
          <w:p w:rsidR="009A7C0F" w:rsidRPr="008C4B74" w:rsidRDefault="009A7C0F" w:rsidP="00D50CB3">
            <w:pPr>
              <w:spacing w:after="0" w:line="240" w:lineRule="auto"/>
              <w:rPr>
                <w:rFonts w:ascii="Times New Roman" w:hAnsi="Times New Roman"/>
                <w:sz w:val="18"/>
                <w:szCs w:val="18"/>
                <w:lang w:val="en-US"/>
              </w:rPr>
            </w:pPr>
            <w:r w:rsidRPr="008C4B74">
              <w:rPr>
                <w:rFonts w:ascii="Times New Roman" w:hAnsi="Times New Roman"/>
                <w:sz w:val="18"/>
                <w:szCs w:val="18"/>
              </w:rPr>
              <w:t>other sources of revenue</w:t>
            </w:r>
          </w:p>
          <w:p w:rsidR="00010904" w:rsidRDefault="00010904" w:rsidP="00D50CB3">
            <w:pPr>
              <w:spacing w:after="0" w:line="240" w:lineRule="auto"/>
              <w:rPr>
                <w:rFonts w:ascii="Times New Roman" w:hAnsi="Times New Roman"/>
                <w:sz w:val="18"/>
                <w:szCs w:val="18"/>
                <w:lang w:val="en-US"/>
              </w:rPr>
            </w:pPr>
          </w:p>
          <w:p w:rsidR="008C4B74" w:rsidRPr="008C4B74" w:rsidRDefault="008C4B74" w:rsidP="00D50CB3">
            <w:pPr>
              <w:spacing w:after="0" w:line="240" w:lineRule="auto"/>
              <w:rPr>
                <w:rFonts w:ascii="Times New Roman" w:hAnsi="Times New Roman"/>
                <w:sz w:val="18"/>
                <w:szCs w:val="18"/>
                <w:lang w:val="en-US"/>
              </w:rPr>
            </w:pPr>
          </w:p>
          <w:p w:rsidR="00010904" w:rsidRPr="008C4B74" w:rsidRDefault="00010904" w:rsidP="00D50CB3">
            <w:pPr>
              <w:spacing w:after="0" w:line="240" w:lineRule="auto"/>
              <w:rPr>
                <w:rFonts w:ascii="Times New Roman" w:hAnsi="Times New Roman"/>
                <w:sz w:val="18"/>
                <w:szCs w:val="18"/>
                <w:lang w:val="en-US"/>
              </w:rPr>
            </w:pPr>
          </w:p>
        </w:tc>
      </w:tr>
      <w:tr w:rsidR="00010904" w:rsidRPr="00010904" w:rsidTr="009510AD">
        <w:trPr>
          <w:trHeight w:val="470"/>
          <w:jc w:val="center"/>
        </w:trPr>
        <w:tc>
          <w:tcPr>
            <w:tcW w:w="1504" w:type="dxa"/>
            <w:shd w:val="clear" w:color="auto" w:fill="auto"/>
          </w:tcPr>
          <w:p w:rsidR="00010904" w:rsidRPr="00010904" w:rsidRDefault="00672F85" w:rsidP="00672F85">
            <w:pPr>
              <w:spacing w:after="0" w:line="240" w:lineRule="auto"/>
              <w:jc w:val="center"/>
              <w:rPr>
                <w:rFonts w:ascii="Times New Roman" w:hAnsi="Times New Roman"/>
                <w:sz w:val="20"/>
                <w:szCs w:val="20"/>
              </w:rPr>
            </w:pPr>
            <w:r w:rsidRPr="00672F85">
              <w:rPr>
                <w:rFonts w:ascii="Times New Roman" w:hAnsi="Times New Roman"/>
                <w:sz w:val="18"/>
                <w:szCs w:val="18"/>
                <w:lang w:val="en-US"/>
              </w:rPr>
              <w:lastRenderedPageBreak/>
              <w:t>(lanjutan)</w:t>
            </w:r>
            <w:r w:rsidR="00010904" w:rsidRPr="00010904">
              <w:rPr>
                <w:rFonts w:ascii="Times New Roman" w:hAnsi="Times New Roman"/>
                <w:sz w:val="20"/>
                <w:szCs w:val="20"/>
              </w:rPr>
              <w:t>THEORY</w:t>
            </w:r>
          </w:p>
        </w:tc>
        <w:tc>
          <w:tcPr>
            <w:tcW w:w="1967" w:type="dxa"/>
            <w:shd w:val="clear" w:color="auto" w:fill="auto"/>
          </w:tcPr>
          <w:p w:rsidR="00010904" w:rsidRPr="00010904" w:rsidRDefault="00010904" w:rsidP="00672F85">
            <w:pPr>
              <w:spacing w:after="0" w:line="240" w:lineRule="auto"/>
              <w:jc w:val="center"/>
              <w:rPr>
                <w:rFonts w:ascii="Times New Roman" w:hAnsi="Times New Roman"/>
                <w:sz w:val="20"/>
                <w:szCs w:val="20"/>
              </w:rPr>
            </w:pPr>
            <w:r w:rsidRPr="00010904">
              <w:rPr>
                <w:rFonts w:ascii="Times New Roman" w:hAnsi="Times New Roman"/>
                <w:sz w:val="20"/>
                <w:szCs w:val="20"/>
              </w:rPr>
              <w:t>SUMMARY</w:t>
            </w:r>
          </w:p>
        </w:tc>
        <w:tc>
          <w:tcPr>
            <w:tcW w:w="2170" w:type="dxa"/>
            <w:shd w:val="clear" w:color="auto" w:fill="auto"/>
          </w:tcPr>
          <w:p w:rsidR="00010904" w:rsidRPr="00010904" w:rsidRDefault="00010904" w:rsidP="00D50CB3">
            <w:pPr>
              <w:spacing w:after="0" w:line="240" w:lineRule="auto"/>
              <w:rPr>
                <w:rFonts w:ascii="Times New Roman" w:hAnsi="Times New Roman"/>
                <w:sz w:val="20"/>
                <w:szCs w:val="20"/>
                <w:lang w:val="en-US"/>
              </w:rPr>
            </w:pPr>
            <w:r>
              <w:rPr>
                <w:rFonts w:ascii="Times New Roman" w:hAnsi="Times New Roman"/>
                <w:sz w:val="20"/>
                <w:szCs w:val="20"/>
                <w:lang w:val="en-US"/>
              </w:rPr>
              <w:t>Non profit Finance</w:t>
            </w:r>
          </w:p>
        </w:tc>
        <w:tc>
          <w:tcPr>
            <w:tcW w:w="1138" w:type="dxa"/>
            <w:shd w:val="clear" w:color="auto" w:fill="auto"/>
          </w:tcPr>
          <w:p w:rsidR="00010904" w:rsidRPr="00010904" w:rsidRDefault="00010904" w:rsidP="00D50CB3">
            <w:pPr>
              <w:spacing w:after="0" w:line="240" w:lineRule="auto"/>
              <w:rPr>
                <w:rFonts w:ascii="Times New Roman" w:hAnsi="Times New Roman"/>
                <w:sz w:val="20"/>
                <w:szCs w:val="20"/>
              </w:rPr>
            </w:pPr>
          </w:p>
        </w:tc>
        <w:tc>
          <w:tcPr>
            <w:tcW w:w="1941" w:type="dxa"/>
            <w:shd w:val="clear" w:color="auto" w:fill="auto"/>
          </w:tcPr>
          <w:p w:rsidR="00010904" w:rsidRPr="00010904" w:rsidRDefault="00010904" w:rsidP="00D50CB3">
            <w:pPr>
              <w:spacing w:after="0" w:line="240" w:lineRule="auto"/>
              <w:rPr>
                <w:rFonts w:ascii="Times New Roman" w:hAnsi="Times New Roman"/>
                <w:sz w:val="20"/>
                <w:szCs w:val="20"/>
              </w:rPr>
            </w:pPr>
          </w:p>
        </w:tc>
      </w:tr>
      <w:tr w:rsidR="00010904" w:rsidRPr="00010904" w:rsidTr="009510AD">
        <w:trPr>
          <w:trHeight w:val="470"/>
          <w:jc w:val="center"/>
        </w:trPr>
        <w:tc>
          <w:tcPr>
            <w:tcW w:w="1504" w:type="dxa"/>
            <w:shd w:val="clear" w:color="auto" w:fill="auto"/>
          </w:tcPr>
          <w:p w:rsidR="00010904" w:rsidRPr="00010904" w:rsidRDefault="00010904" w:rsidP="00D50CB3">
            <w:pPr>
              <w:spacing w:after="0" w:line="240" w:lineRule="auto"/>
              <w:rPr>
                <w:rFonts w:ascii="Times New Roman" w:hAnsi="Times New Roman"/>
                <w:sz w:val="20"/>
                <w:szCs w:val="20"/>
              </w:rPr>
            </w:pPr>
          </w:p>
        </w:tc>
        <w:tc>
          <w:tcPr>
            <w:tcW w:w="1967" w:type="dxa"/>
            <w:shd w:val="clear" w:color="auto" w:fill="auto"/>
          </w:tcPr>
          <w:p w:rsidR="00010904" w:rsidRPr="00010904" w:rsidRDefault="00010904" w:rsidP="00D50CB3">
            <w:pPr>
              <w:spacing w:after="0" w:line="240" w:lineRule="auto"/>
              <w:rPr>
                <w:rFonts w:ascii="Times New Roman" w:hAnsi="Times New Roman"/>
                <w:sz w:val="20"/>
                <w:szCs w:val="20"/>
              </w:rPr>
            </w:pPr>
          </w:p>
        </w:tc>
        <w:tc>
          <w:tcPr>
            <w:tcW w:w="2170" w:type="dxa"/>
            <w:shd w:val="clear" w:color="auto" w:fill="auto"/>
          </w:tcPr>
          <w:p w:rsidR="00010904" w:rsidRDefault="00010904" w:rsidP="00D50CB3">
            <w:pPr>
              <w:spacing w:after="0" w:line="240" w:lineRule="auto"/>
              <w:rPr>
                <w:rFonts w:ascii="Times New Roman" w:hAnsi="Times New Roman"/>
                <w:sz w:val="20"/>
                <w:szCs w:val="20"/>
                <w:lang w:val="en-US"/>
              </w:rPr>
            </w:pPr>
            <w:r>
              <w:rPr>
                <w:rFonts w:ascii="Times New Roman" w:hAnsi="Times New Roman"/>
                <w:sz w:val="20"/>
                <w:szCs w:val="20"/>
                <w:lang w:val="en-US"/>
              </w:rPr>
              <w:t xml:space="preserve">Scale </w:t>
            </w:r>
          </w:p>
        </w:tc>
        <w:tc>
          <w:tcPr>
            <w:tcW w:w="1138" w:type="dxa"/>
            <w:shd w:val="clear" w:color="auto" w:fill="auto"/>
          </w:tcPr>
          <w:p w:rsidR="00010904" w:rsidRPr="00672F85" w:rsidRDefault="00672F85" w:rsidP="00D50CB3">
            <w:pPr>
              <w:spacing w:after="0" w:line="240" w:lineRule="auto"/>
              <w:rPr>
                <w:rFonts w:ascii="Times New Roman" w:hAnsi="Times New Roman"/>
                <w:sz w:val="20"/>
                <w:szCs w:val="20"/>
                <w:lang w:val="en-US"/>
              </w:rPr>
            </w:pPr>
            <w:r>
              <w:rPr>
                <w:rFonts w:ascii="Times New Roman" w:hAnsi="Times New Roman"/>
                <w:sz w:val="20"/>
                <w:szCs w:val="20"/>
                <w:lang w:val="en-US"/>
              </w:rPr>
              <w:t>Field most affected</w:t>
            </w:r>
          </w:p>
        </w:tc>
        <w:tc>
          <w:tcPr>
            <w:tcW w:w="1941" w:type="dxa"/>
            <w:shd w:val="clear" w:color="auto" w:fill="auto"/>
          </w:tcPr>
          <w:p w:rsidR="00010904" w:rsidRPr="00672F85" w:rsidRDefault="00672F85" w:rsidP="00D50CB3">
            <w:pPr>
              <w:spacing w:after="0" w:line="240" w:lineRule="auto"/>
              <w:rPr>
                <w:rFonts w:ascii="Times New Roman" w:hAnsi="Times New Roman"/>
                <w:sz w:val="20"/>
                <w:szCs w:val="20"/>
                <w:lang w:val="en-US"/>
              </w:rPr>
            </w:pPr>
            <w:r>
              <w:rPr>
                <w:rFonts w:ascii="Times New Roman" w:hAnsi="Times New Roman"/>
                <w:sz w:val="20"/>
                <w:szCs w:val="20"/>
                <w:lang w:val="en-US"/>
              </w:rPr>
              <w:t>Non profit finance</w:t>
            </w:r>
          </w:p>
        </w:tc>
      </w:tr>
      <w:tr w:rsidR="009A7C0F" w:rsidRPr="008C4B7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Supply side</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Nonprofit organizations are a reflection of demand heterogeneity served and created by entrepreneurs seeking to maximize nonmonetary return</w:t>
            </w: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greater the level of religious / ideological competition, the larger the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nonprofit sector</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Education</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greater the level of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religious / ideological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competition, the greater the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reliance of private donative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income on nonprofit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organizations relative to other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sources of revenue</w:t>
            </w:r>
          </w:p>
        </w:tc>
      </w:tr>
      <w:tr w:rsidR="009A7C0F" w:rsidRPr="008C4B7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Trust</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Nondistribution constraint makes nonprofit organizations more trustworthyunder conditions of information asymmetry which makes monitoring expensive and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profiteering likely</w:t>
            </w: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higher the levels of trust in business in a society, the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smaller the nonprofit sector</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Health,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Social services</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lower the level of trust in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business in a society, the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greater the importance of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private fees &amp; payments in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nonprofit sector revenue</w:t>
            </w:r>
          </w:p>
        </w:tc>
      </w:tr>
      <w:tr w:rsidR="009A7C0F" w:rsidRPr="008C4B7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Welfare State</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Industrialization leads to the modern welfare state which “crowds out” private nonprofit providers Size of the nonprofit sector varies inversely with the level of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per capita income</w:t>
            </w: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Size of the nonprofit sector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varies inversely with the level of per capita income</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Health,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Social Services</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[theory implies no specific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hypothesis]</w:t>
            </w:r>
          </w:p>
        </w:tc>
      </w:tr>
      <w:tr w:rsidR="009A7C0F" w:rsidRPr="008C4B7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Interdefendence</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Because of (initially) lower transaction costs, nonprofit organizations precede government in providing public benefit goods, but due to “voluntary failures” develop synergistic relations with the public sector over time</w:t>
            </w: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The size of the nonprofit sector varies with the amount of public sector social welfare spendin</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Education,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Health,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Social Service</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greater the scale of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government social welfare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spending, the greater the public sector share of nonprofit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finance</w:t>
            </w:r>
          </w:p>
        </w:tc>
      </w:tr>
      <w:tr w:rsidR="009A7C0F" w:rsidRPr="008C4B74" w:rsidTr="00D50CB3">
        <w:trPr>
          <w:jc w:val="center"/>
        </w:trPr>
        <w:tc>
          <w:tcPr>
            <w:tcW w:w="1504"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Social Origin</w:t>
            </w:r>
          </w:p>
        </w:tc>
        <w:tc>
          <w:tcPr>
            <w:tcW w:w="1967"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size and structure of the nonprofit sector </w:t>
            </w:r>
          </w:p>
          <w:p w:rsidR="009A7C0F" w:rsidRPr="008C4B74" w:rsidRDefault="009A7C0F" w:rsidP="00D50CB3">
            <w:pPr>
              <w:spacing w:after="0" w:line="240" w:lineRule="auto"/>
              <w:rPr>
                <w:rFonts w:ascii="Times New Roman" w:hAnsi="Times New Roman"/>
                <w:sz w:val="18"/>
                <w:szCs w:val="18"/>
              </w:rPr>
            </w:pPr>
          </w:p>
        </w:tc>
        <w:tc>
          <w:tcPr>
            <w:tcW w:w="2170"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relationship between level of government spending and size of nonprofit sector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depends on the type of welfare regime</w:t>
            </w:r>
          </w:p>
        </w:tc>
        <w:tc>
          <w:tcPr>
            <w:tcW w:w="1138"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Social Services,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Education,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Culture &amp;</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Recreatio</w:t>
            </w:r>
          </w:p>
        </w:tc>
        <w:tc>
          <w:tcPr>
            <w:tcW w:w="1941" w:type="dxa"/>
            <w:shd w:val="clear" w:color="auto" w:fill="auto"/>
          </w:tcPr>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The revenue pattern of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 xml:space="preserve">nonprofit sectors depends on </w:t>
            </w:r>
          </w:p>
          <w:p w:rsidR="009A7C0F" w:rsidRPr="008C4B74" w:rsidRDefault="009A7C0F" w:rsidP="00D50CB3">
            <w:pPr>
              <w:spacing w:after="0" w:line="240" w:lineRule="auto"/>
              <w:rPr>
                <w:rFonts w:ascii="Times New Roman" w:hAnsi="Times New Roman"/>
                <w:sz w:val="18"/>
                <w:szCs w:val="18"/>
              </w:rPr>
            </w:pPr>
            <w:r w:rsidRPr="008C4B74">
              <w:rPr>
                <w:rFonts w:ascii="Times New Roman" w:hAnsi="Times New Roman"/>
                <w:sz w:val="18"/>
                <w:szCs w:val="18"/>
              </w:rPr>
              <w:t>the type of welfare regime</w:t>
            </w:r>
          </w:p>
        </w:tc>
      </w:tr>
    </w:tbl>
    <w:p w:rsidR="009A7C0F" w:rsidRPr="008C4B74" w:rsidRDefault="009A7C0F" w:rsidP="009A7C0F">
      <w:pPr>
        <w:spacing w:after="0" w:line="240" w:lineRule="auto"/>
        <w:ind w:left="720"/>
        <w:jc w:val="both"/>
        <w:rPr>
          <w:rFonts w:ascii="Times New Roman" w:hAnsi="Times New Roman"/>
          <w:sz w:val="18"/>
          <w:szCs w:val="18"/>
        </w:rPr>
      </w:pPr>
      <w:r w:rsidRPr="008C4B74">
        <w:rPr>
          <w:rFonts w:ascii="Times New Roman" w:hAnsi="Times New Roman"/>
          <w:sz w:val="18"/>
          <w:szCs w:val="18"/>
        </w:rPr>
        <w:t>Source: Salamon and Anheier,  Social Origins of Civil Society: Explaining the Nonprofit Sector Cross-Nationally, Working Paper, Institute of Policy Studies, John Hpkin University,1996.</w:t>
      </w:r>
    </w:p>
    <w:p w:rsidR="009A7C0F" w:rsidRDefault="009A7C0F" w:rsidP="009A7C0F">
      <w:pPr>
        <w:spacing w:after="0" w:line="240" w:lineRule="auto"/>
        <w:ind w:firstLine="720"/>
        <w:jc w:val="both"/>
        <w:rPr>
          <w:rFonts w:ascii="Times New Roman" w:hAnsi="Times New Roman"/>
          <w:sz w:val="24"/>
          <w:szCs w:val="24"/>
          <w:lang w:val="en-US"/>
        </w:rPr>
      </w:pPr>
    </w:p>
    <w:p w:rsidR="00010904" w:rsidRPr="00010904" w:rsidRDefault="00010904" w:rsidP="009A7C0F">
      <w:pPr>
        <w:spacing w:after="0" w:line="240" w:lineRule="auto"/>
        <w:ind w:firstLine="720"/>
        <w:jc w:val="both"/>
        <w:rPr>
          <w:rFonts w:ascii="Times New Roman" w:hAnsi="Times New Roman"/>
          <w:sz w:val="24"/>
          <w:szCs w:val="24"/>
          <w:lang w:val="en-US"/>
        </w:rPr>
      </w:pPr>
    </w:p>
    <w:p w:rsidR="00750D37" w:rsidRPr="00E9238B" w:rsidRDefault="00A7650B" w:rsidP="00750D37">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Teori ketiga adalah teori </w:t>
      </w:r>
      <w:r w:rsidR="000858C2">
        <w:rPr>
          <w:rFonts w:ascii="Times New Roman" w:hAnsi="Times New Roman"/>
          <w:b/>
          <w:sz w:val="24"/>
          <w:szCs w:val="24"/>
          <w:lang w:val="en-US"/>
        </w:rPr>
        <w:t>T</w:t>
      </w:r>
      <w:r w:rsidRPr="000858C2">
        <w:rPr>
          <w:rFonts w:ascii="Times New Roman" w:hAnsi="Times New Roman"/>
          <w:b/>
          <w:sz w:val="24"/>
          <w:szCs w:val="24"/>
          <w:lang w:val="en-US"/>
        </w:rPr>
        <w:t>rus</w:t>
      </w:r>
      <w:r>
        <w:rPr>
          <w:rFonts w:ascii="Times New Roman" w:hAnsi="Times New Roman"/>
          <w:sz w:val="24"/>
          <w:szCs w:val="24"/>
          <w:lang w:val="en-US"/>
        </w:rPr>
        <w:t>t.</w:t>
      </w:r>
      <w:r w:rsidR="00750D37">
        <w:rPr>
          <w:rFonts w:ascii="Times New Roman" w:hAnsi="Times New Roman"/>
          <w:sz w:val="24"/>
          <w:szCs w:val="24"/>
          <w:lang w:val="en-US"/>
        </w:rPr>
        <w:t xml:space="preserve"> Menurut teori ini, </w:t>
      </w:r>
      <w:r>
        <w:rPr>
          <w:rFonts w:ascii="Times New Roman" w:hAnsi="Times New Roman"/>
          <w:sz w:val="24"/>
          <w:szCs w:val="24"/>
          <w:lang w:val="en-US"/>
        </w:rPr>
        <w:t xml:space="preserve"> skala sektor nirlaba akan berbanding terbalik dengan tingkat kepercayaan </w:t>
      </w:r>
      <w:r w:rsidR="00750D37">
        <w:rPr>
          <w:rFonts w:ascii="Times New Roman" w:hAnsi="Times New Roman"/>
          <w:sz w:val="24"/>
          <w:szCs w:val="24"/>
          <w:lang w:val="en-US"/>
        </w:rPr>
        <w:t xml:space="preserve">suatu kelompok masyarakat </w:t>
      </w:r>
      <w:r>
        <w:rPr>
          <w:rFonts w:ascii="Times New Roman" w:hAnsi="Times New Roman"/>
          <w:sz w:val="24"/>
          <w:szCs w:val="24"/>
          <w:lang w:val="en-US"/>
        </w:rPr>
        <w:t xml:space="preserve">terhadap sektor bisnis (Salamon dan Anheir , 1966). </w:t>
      </w:r>
      <w:r w:rsidR="00750D37">
        <w:rPr>
          <w:rFonts w:ascii="Times New Roman" w:hAnsi="Times New Roman"/>
          <w:sz w:val="24"/>
          <w:szCs w:val="24"/>
          <w:lang w:val="en-US"/>
        </w:rPr>
        <w:t xml:space="preserve">Semakin besar tingkat kepercayaan tersebut, maka masyarakat akan semakin </w:t>
      </w:r>
      <w:r w:rsidR="00750D37">
        <w:rPr>
          <w:rFonts w:ascii="Times New Roman" w:hAnsi="Times New Roman"/>
          <w:sz w:val="24"/>
          <w:szCs w:val="24"/>
          <w:lang w:val="en-US"/>
        </w:rPr>
        <w:lastRenderedPageBreak/>
        <w:t>yakin untuk mencari layanan yang mereka butuhkan melalui sistem pasar, sebagai akibatnya mereka akan merasa semakin tidak memerlukan bantuan dari sektor nirlaba.</w:t>
      </w:r>
    </w:p>
    <w:p w:rsidR="00836916" w:rsidRDefault="00836916" w:rsidP="00A7650B">
      <w:pPr>
        <w:spacing w:after="0" w:line="240" w:lineRule="auto"/>
        <w:ind w:firstLine="720"/>
        <w:jc w:val="both"/>
        <w:rPr>
          <w:rFonts w:ascii="Times New Roman" w:hAnsi="Times New Roman"/>
          <w:sz w:val="24"/>
          <w:szCs w:val="24"/>
          <w:lang w:val="en-US"/>
        </w:rPr>
      </w:pPr>
    </w:p>
    <w:p w:rsidR="009A7C0F" w:rsidRPr="00E9238B" w:rsidRDefault="001A5EAE" w:rsidP="00B17A40">
      <w:pPr>
        <w:spacing w:after="0" w:line="360" w:lineRule="auto"/>
        <w:ind w:firstLine="720"/>
        <w:jc w:val="both"/>
        <w:rPr>
          <w:rFonts w:ascii="Times New Roman" w:eastAsia="Times New Roman" w:hAnsi="Times New Roman"/>
          <w:sz w:val="24"/>
          <w:szCs w:val="24"/>
          <w:lang w:val="en-US"/>
        </w:rPr>
      </w:pPr>
      <w:r>
        <w:rPr>
          <w:rFonts w:ascii="Times New Roman" w:hAnsi="Times New Roman"/>
          <w:sz w:val="24"/>
          <w:szCs w:val="24"/>
          <w:lang w:val="en-US"/>
        </w:rPr>
        <w:t xml:space="preserve">Dalam </w:t>
      </w:r>
      <w:r w:rsidRPr="000858C2">
        <w:rPr>
          <w:rFonts w:ascii="Times New Roman" w:hAnsi="Times New Roman"/>
          <w:b/>
          <w:sz w:val="24"/>
          <w:szCs w:val="24"/>
          <w:lang w:val="en-US"/>
        </w:rPr>
        <w:t>negara kesejahteraan</w:t>
      </w:r>
      <w:r>
        <w:rPr>
          <w:rFonts w:ascii="Times New Roman" w:hAnsi="Times New Roman"/>
          <w:sz w:val="24"/>
          <w:szCs w:val="24"/>
          <w:lang w:val="en-US"/>
        </w:rPr>
        <w:t xml:space="preserve"> traditional, dapat diharapkan bahwa semakin tinggi tingkat perkembangan ekonomi, akan semakin luas layanan kesejahteraan sosial  yang disediakan oleh negara; semakin semakin luas layanan kesejahteraan sosial  yang disediakan oleh negara, semakin kecil  peran sektor nirlaba</w:t>
      </w:r>
      <w:r w:rsidR="009A7C0F" w:rsidRPr="006B3F46">
        <w:rPr>
          <w:rFonts w:ascii="Times New Roman" w:hAnsi="Times New Roman"/>
          <w:sz w:val="24"/>
          <w:szCs w:val="24"/>
        </w:rPr>
        <w:t xml:space="preserve"> (Salamon and Anheier, 1996).</w:t>
      </w:r>
      <w:r w:rsidR="00C8202B">
        <w:rPr>
          <w:rFonts w:ascii="Times New Roman" w:hAnsi="Times New Roman"/>
          <w:sz w:val="24"/>
          <w:szCs w:val="24"/>
          <w:lang w:val="en-US"/>
        </w:rPr>
        <w:t xml:space="preserve"> Selanjutnya, teori </w:t>
      </w:r>
      <w:r w:rsidR="00B17A40">
        <w:rPr>
          <w:rFonts w:ascii="Times New Roman" w:hAnsi="Times New Roman"/>
          <w:b/>
          <w:sz w:val="24"/>
          <w:szCs w:val="24"/>
          <w:lang w:val="en-US"/>
        </w:rPr>
        <w:t>I</w:t>
      </w:r>
      <w:r w:rsidR="00C8202B" w:rsidRPr="00B17A40">
        <w:rPr>
          <w:rFonts w:ascii="Times New Roman" w:hAnsi="Times New Roman"/>
          <w:b/>
          <w:sz w:val="24"/>
          <w:szCs w:val="24"/>
          <w:lang w:val="en-US"/>
        </w:rPr>
        <w:t>nterdependence</w:t>
      </w:r>
      <w:r w:rsidR="00C8202B">
        <w:rPr>
          <w:rFonts w:ascii="Times New Roman" w:hAnsi="Times New Roman"/>
          <w:sz w:val="24"/>
          <w:szCs w:val="24"/>
          <w:lang w:val="en-US"/>
        </w:rPr>
        <w:t xml:space="preserve"> mengakui kemungkinan terbentuknya relasi kooperatif  antara </w:t>
      </w:r>
      <w:r w:rsidR="00750D37">
        <w:rPr>
          <w:rFonts w:ascii="Times New Roman" w:hAnsi="Times New Roman"/>
          <w:sz w:val="24"/>
          <w:szCs w:val="24"/>
          <w:lang w:val="en-US"/>
        </w:rPr>
        <w:t>sek</w:t>
      </w:r>
      <w:r w:rsidR="00C8202B">
        <w:rPr>
          <w:rFonts w:ascii="Times New Roman" w:hAnsi="Times New Roman"/>
          <w:sz w:val="24"/>
          <w:szCs w:val="24"/>
          <w:lang w:val="en-US"/>
        </w:rPr>
        <w:t>tor nirlaba dan negara, namun tidak merinci situasi yang memungkinkan</w:t>
      </w:r>
      <w:r w:rsidR="00750D37">
        <w:rPr>
          <w:rFonts w:ascii="Times New Roman" w:hAnsi="Times New Roman"/>
          <w:sz w:val="24"/>
          <w:szCs w:val="24"/>
          <w:lang w:val="en-US"/>
        </w:rPr>
        <w:t xml:space="preserve"> </w:t>
      </w:r>
      <w:r w:rsidR="00C8202B">
        <w:rPr>
          <w:rFonts w:ascii="Times New Roman" w:hAnsi="Times New Roman"/>
          <w:sz w:val="24"/>
          <w:szCs w:val="24"/>
          <w:lang w:val="en-US"/>
        </w:rPr>
        <w:t xml:space="preserve">tumbuhnya relasi semacam itu </w:t>
      </w:r>
      <w:r w:rsidR="009A7C0F" w:rsidRPr="006B3F46">
        <w:rPr>
          <w:rFonts w:ascii="Times New Roman" w:hAnsi="Times New Roman"/>
          <w:sz w:val="24"/>
          <w:szCs w:val="24"/>
        </w:rPr>
        <w:t>(Salamon and Anheier, 1996).</w:t>
      </w:r>
      <w:r w:rsidR="00B17A40">
        <w:rPr>
          <w:rFonts w:ascii="Times New Roman" w:hAnsi="Times New Roman"/>
          <w:sz w:val="24"/>
          <w:szCs w:val="24"/>
          <w:lang w:val="en-US"/>
        </w:rPr>
        <w:t xml:space="preserve"> </w:t>
      </w:r>
      <w:r w:rsidR="000858C2">
        <w:rPr>
          <w:rFonts w:ascii="Times New Roman" w:eastAsia="Times New Roman" w:hAnsi="Times New Roman"/>
          <w:sz w:val="24"/>
          <w:szCs w:val="24"/>
          <w:lang w:val="en-US"/>
        </w:rPr>
        <w:t xml:space="preserve">Teori </w:t>
      </w:r>
      <w:r w:rsidR="000858C2" w:rsidRPr="000858C2">
        <w:rPr>
          <w:rFonts w:ascii="Times New Roman" w:eastAsia="Times New Roman" w:hAnsi="Times New Roman"/>
          <w:b/>
          <w:sz w:val="24"/>
          <w:szCs w:val="24"/>
          <w:lang w:val="en-US"/>
        </w:rPr>
        <w:t>Social Origin</w:t>
      </w:r>
      <w:r w:rsidR="00E9238B">
        <w:rPr>
          <w:rFonts w:ascii="Times New Roman" w:eastAsia="Times New Roman" w:hAnsi="Times New Roman"/>
          <w:sz w:val="24"/>
          <w:szCs w:val="24"/>
          <w:lang w:val="en-US"/>
        </w:rPr>
        <w:t xml:space="preserve"> berpotensi menjembatani ekonomi dan kesederhanaan semua teori ekonomi yang telah </w:t>
      </w:r>
      <w:r w:rsidR="00750D37">
        <w:rPr>
          <w:rFonts w:ascii="Times New Roman" w:eastAsia="Times New Roman" w:hAnsi="Times New Roman"/>
          <w:sz w:val="24"/>
          <w:szCs w:val="24"/>
          <w:lang w:val="en-US"/>
        </w:rPr>
        <w:t xml:space="preserve">disebutkan </w:t>
      </w:r>
      <w:r w:rsidR="00E9238B">
        <w:rPr>
          <w:rFonts w:ascii="Times New Roman" w:eastAsia="Times New Roman" w:hAnsi="Times New Roman"/>
          <w:sz w:val="24"/>
          <w:szCs w:val="24"/>
          <w:lang w:val="en-US"/>
        </w:rPr>
        <w:t xml:space="preserve"> sebelumnya dengan dunia </w:t>
      </w:r>
      <w:r w:rsidR="00750D37">
        <w:rPr>
          <w:rFonts w:ascii="Times New Roman" w:eastAsia="Times New Roman" w:hAnsi="Times New Roman"/>
          <w:sz w:val="24"/>
          <w:szCs w:val="24"/>
          <w:lang w:val="en-US"/>
        </w:rPr>
        <w:t xml:space="preserve">karya </w:t>
      </w:r>
      <w:r w:rsidR="00E9238B">
        <w:rPr>
          <w:rFonts w:ascii="Times New Roman" w:eastAsia="Times New Roman" w:hAnsi="Times New Roman"/>
          <w:sz w:val="24"/>
          <w:szCs w:val="24"/>
          <w:lang w:val="en-US"/>
        </w:rPr>
        <w:t xml:space="preserve">sejarah perbandingan yang </w:t>
      </w:r>
      <w:r w:rsidR="00750D37">
        <w:rPr>
          <w:rFonts w:ascii="Times New Roman" w:eastAsia="Times New Roman" w:hAnsi="Times New Roman"/>
          <w:sz w:val="24"/>
          <w:szCs w:val="24"/>
          <w:lang w:val="en-US"/>
        </w:rPr>
        <w:t>r</w:t>
      </w:r>
      <w:r w:rsidR="00E9238B">
        <w:rPr>
          <w:rFonts w:ascii="Times New Roman" w:eastAsia="Times New Roman" w:hAnsi="Times New Roman"/>
          <w:sz w:val="24"/>
          <w:szCs w:val="24"/>
          <w:lang w:val="en-US"/>
        </w:rPr>
        <w:t>umit dan sering tidak</w:t>
      </w:r>
      <w:r w:rsidR="00750D37">
        <w:rPr>
          <w:rFonts w:ascii="Times New Roman" w:eastAsia="Times New Roman" w:hAnsi="Times New Roman"/>
          <w:sz w:val="24"/>
          <w:szCs w:val="24"/>
          <w:lang w:val="en-US"/>
        </w:rPr>
        <w:t xml:space="preserve"> menghasilkan kesimpulan apapun</w:t>
      </w:r>
      <w:r w:rsidR="00E9238B">
        <w:rPr>
          <w:rFonts w:ascii="Times New Roman" w:eastAsia="Times New Roman" w:hAnsi="Times New Roman"/>
          <w:sz w:val="24"/>
          <w:szCs w:val="24"/>
          <w:lang w:val="en-US"/>
        </w:rPr>
        <w:t>.(Salamon &amp; Anheier, 1996)</w:t>
      </w:r>
    </w:p>
    <w:p w:rsidR="009A7C0F" w:rsidRPr="006B3F46" w:rsidRDefault="009A7C0F" w:rsidP="00B17A40">
      <w:pPr>
        <w:spacing w:after="0" w:line="360" w:lineRule="auto"/>
        <w:ind w:firstLine="720"/>
        <w:jc w:val="both"/>
        <w:rPr>
          <w:rFonts w:ascii="Times New Roman" w:hAnsi="Times New Roman"/>
          <w:sz w:val="24"/>
          <w:szCs w:val="24"/>
        </w:rPr>
      </w:pPr>
      <w:r w:rsidRPr="006B3F46">
        <w:rPr>
          <w:rFonts w:ascii="Times New Roman" w:hAnsi="Times New Roman"/>
          <w:sz w:val="24"/>
          <w:szCs w:val="24"/>
          <w:lang w:val="en-US"/>
        </w:rPr>
        <w:t xml:space="preserve">Keberadaan sekolah-sekolah </w:t>
      </w:r>
      <w:r w:rsidRPr="006B3F46">
        <w:rPr>
          <w:rFonts w:ascii="Times New Roman" w:hAnsi="Times New Roman"/>
          <w:sz w:val="24"/>
          <w:szCs w:val="24"/>
        </w:rPr>
        <w:t>swasta yang dikelola organisasi masyarakat</w:t>
      </w:r>
      <w:r w:rsidRPr="006B3F46">
        <w:rPr>
          <w:rFonts w:ascii="Times New Roman" w:hAnsi="Times New Roman"/>
          <w:sz w:val="24"/>
          <w:szCs w:val="24"/>
          <w:lang w:val="en-US"/>
        </w:rPr>
        <w:t xml:space="preserve"> di sejumlah negara Asia Timur dan Asia Tenggara dinilai memainkan peran unik dalam proses penyiapan generasi muda</w:t>
      </w:r>
      <w:r w:rsidRPr="006B3F46">
        <w:rPr>
          <w:rFonts w:ascii="Times New Roman" w:hAnsi="Times New Roman"/>
          <w:sz w:val="24"/>
          <w:szCs w:val="24"/>
        </w:rPr>
        <w:t xml:space="preserve"> berdasarkan pada kebutuhan masyarakat (demand side theory)</w:t>
      </w:r>
      <w:r w:rsidRPr="006B3F46">
        <w:rPr>
          <w:rFonts w:ascii="Times New Roman" w:hAnsi="Times New Roman"/>
          <w:sz w:val="24"/>
          <w:szCs w:val="24"/>
          <w:lang w:val="en-US"/>
        </w:rPr>
        <w:t>. Dalam studi sosiologisnya di sejumlah negara Asia Tenggara dan Asia Timur, Cummings (2008) me</w:t>
      </w:r>
      <w:r w:rsidR="00B17A40">
        <w:rPr>
          <w:rFonts w:ascii="Times New Roman" w:hAnsi="Times New Roman"/>
          <w:sz w:val="24"/>
          <w:szCs w:val="24"/>
          <w:lang w:val="en-US"/>
        </w:rPr>
        <w:t xml:space="preserve">nemukan kecenderungan yang serupa </w:t>
      </w:r>
      <w:r w:rsidRPr="006B3F46">
        <w:rPr>
          <w:rFonts w:ascii="Times New Roman" w:hAnsi="Times New Roman"/>
          <w:sz w:val="24"/>
          <w:szCs w:val="24"/>
          <w:lang w:val="en-US"/>
        </w:rPr>
        <w:t xml:space="preserve">: pemerintah di negara-negara ini cenderung memberi peluang yang cukup luas bagi sejumlah kelompok swasta sejauh tidak mengganggu stabilitas nasional. Di satu sisi, hal ini memberi kebebasan bagi kelompok-kelompok </w:t>
      </w:r>
      <w:r w:rsidRPr="006B3F46">
        <w:rPr>
          <w:rFonts w:ascii="Times New Roman" w:hAnsi="Times New Roman"/>
          <w:sz w:val="24"/>
          <w:szCs w:val="24"/>
        </w:rPr>
        <w:t>masyarakat</w:t>
      </w:r>
      <w:r w:rsidRPr="006B3F46">
        <w:rPr>
          <w:rFonts w:ascii="Times New Roman" w:hAnsi="Times New Roman"/>
          <w:sz w:val="24"/>
          <w:szCs w:val="24"/>
          <w:lang w:val="en-US"/>
        </w:rPr>
        <w:t xml:space="preserve"> untuk berkontribusi secara aktif, namun pihak pemerintah sebenarnya tidak cukup memberi dukungan yang signifikan terhadap peran-peran </w:t>
      </w:r>
      <w:r w:rsidRPr="006B3F46">
        <w:rPr>
          <w:rFonts w:ascii="Times New Roman" w:hAnsi="Times New Roman"/>
          <w:sz w:val="24"/>
          <w:szCs w:val="24"/>
        </w:rPr>
        <w:t xml:space="preserve">masyarakat </w:t>
      </w:r>
      <w:r w:rsidRPr="006B3F46">
        <w:rPr>
          <w:rFonts w:ascii="Times New Roman" w:hAnsi="Times New Roman"/>
          <w:sz w:val="24"/>
          <w:szCs w:val="24"/>
          <w:lang w:val="en-US"/>
        </w:rPr>
        <w:t xml:space="preserve">macam ini. </w:t>
      </w:r>
      <w:r w:rsidR="00B17A40">
        <w:rPr>
          <w:rFonts w:ascii="Times New Roman" w:hAnsi="Times New Roman"/>
          <w:sz w:val="24"/>
          <w:szCs w:val="24"/>
          <w:lang w:val="en-US"/>
        </w:rPr>
        <w:t>Dalam konteks Indonesia, perlu dijelaskan bahwa k</w:t>
      </w:r>
      <w:r w:rsidRPr="006B3F46">
        <w:rPr>
          <w:rFonts w:ascii="Times New Roman" w:hAnsi="Times New Roman"/>
          <w:sz w:val="24"/>
          <w:szCs w:val="24"/>
        </w:rPr>
        <w:t>eberadaan pesantren dan sekolah-sekolah Muhammadiyah adalah untuk memenuhi kebutuhan masyarakat Muslim akan pengetahuan agama yang</w:t>
      </w:r>
      <w:r w:rsidR="00B17A40">
        <w:rPr>
          <w:rFonts w:ascii="Times New Roman" w:hAnsi="Times New Roman"/>
          <w:sz w:val="24"/>
          <w:szCs w:val="24"/>
          <w:lang w:val="en-US"/>
        </w:rPr>
        <w:t xml:space="preserve"> </w:t>
      </w:r>
      <w:r w:rsidRPr="006B3F46">
        <w:rPr>
          <w:rFonts w:ascii="Times New Roman" w:hAnsi="Times New Roman"/>
          <w:sz w:val="24"/>
          <w:szCs w:val="24"/>
        </w:rPr>
        <w:t>dapat diperoleh melalui lembaga pendidikan formal.</w:t>
      </w:r>
    </w:p>
    <w:p w:rsidR="00C51558" w:rsidRDefault="009A7C0F" w:rsidP="00E7190C">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rPr>
        <w:t>Pemberian peran kepada masyarakat sipil untuk mengelola pendidikan dikenal</w:t>
      </w:r>
      <w:r w:rsidR="00C51558">
        <w:rPr>
          <w:rFonts w:ascii="Times New Roman" w:hAnsi="Times New Roman"/>
          <w:sz w:val="24"/>
          <w:szCs w:val="24"/>
        </w:rPr>
        <w:t xml:space="preserve"> sebagai bentuk complementar</w:t>
      </w:r>
      <w:r w:rsidR="00C51558">
        <w:rPr>
          <w:rFonts w:ascii="Times New Roman" w:hAnsi="Times New Roman"/>
          <w:sz w:val="24"/>
          <w:szCs w:val="24"/>
          <w:lang w:val="en-US"/>
        </w:rPr>
        <w:t xml:space="preserve">y </w:t>
      </w:r>
      <w:r w:rsidRPr="006B3F46">
        <w:rPr>
          <w:rFonts w:ascii="Times New Roman" w:hAnsi="Times New Roman"/>
          <w:sz w:val="24"/>
          <w:szCs w:val="24"/>
        </w:rPr>
        <w:t xml:space="preserve">(Coston, 1998) dimana negara memberikan memberikan peluang kepada </w:t>
      </w:r>
      <w:r w:rsidRPr="00C51558">
        <w:rPr>
          <w:rFonts w:ascii="Times New Roman" w:hAnsi="Times New Roman"/>
          <w:i/>
          <w:sz w:val="24"/>
          <w:szCs w:val="24"/>
        </w:rPr>
        <w:t>resources sharing</w:t>
      </w:r>
      <w:r w:rsidRPr="006B3F46">
        <w:rPr>
          <w:rFonts w:ascii="Times New Roman" w:hAnsi="Times New Roman"/>
          <w:sz w:val="24"/>
          <w:szCs w:val="24"/>
        </w:rPr>
        <w:t xml:space="preserve">, </w:t>
      </w:r>
      <w:r w:rsidRPr="00C51558">
        <w:rPr>
          <w:rFonts w:ascii="Times New Roman" w:hAnsi="Times New Roman"/>
          <w:i/>
          <w:sz w:val="24"/>
          <w:szCs w:val="24"/>
        </w:rPr>
        <w:t>mutual benefit,</w:t>
      </w:r>
      <w:r w:rsidRPr="006B3F46">
        <w:rPr>
          <w:rFonts w:ascii="Times New Roman" w:hAnsi="Times New Roman"/>
          <w:sz w:val="24"/>
          <w:szCs w:val="24"/>
        </w:rPr>
        <w:t xml:space="preserve"> </w:t>
      </w:r>
      <w:r w:rsidRPr="00C51558">
        <w:rPr>
          <w:rFonts w:ascii="Times New Roman" w:hAnsi="Times New Roman"/>
          <w:i/>
          <w:sz w:val="24"/>
          <w:szCs w:val="24"/>
        </w:rPr>
        <w:t>and information sharing</w:t>
      </w:r>
      <w:r w:rsidRPr="006B3F46">
        <w:rPr>
          <w:rFonts w:ascii="Times New Roman" w:hAnsi="Times New Roman"/>
          <w:sz w:val="24"/>
          <w:szCs w:val="24"/>
        </w:rPr>
        <w:t xml:space="preserve">. Sementara ahli lain mengemukakan bahwa kebijakan pendidikan dari pendekatan center–periphery menjadi salah satu alat analisis partisipasi swasta dalam pendidikan.  </w:t>
      </w:r>
      <w:r w:rsidR="00C51558">
        <w:rPr>
          <w:rFonts w:ascii="Times New Roman" w:hAnsi="Times New Roman"/>
          <w:sz w:val="24"/>
          <w:szCs w:val="24"/>
          <w:lang w:val="en-US"/>
        </w:rPr>
        <w:t xml:space="preserve">Penekanan pada  fee charging  di bidang pendidikan  pada tahun 1980-1990 lebih terkait pada pendidikan tinggi yang meyakini  bahwa partisipasi swasta  </w:t>
      </w:r>
      <w:r w:rsidR="00C51558">
        <w:rPr>
          <w:rFonts w:ascii="Times New Roman" w:hAnsi="Times New Roman"/>
          <w:sz w:val="24"/>
          <w:szCs w:val="24"/>
          <w:lang w:val="en-US"/>
        </w:rPr>
        <w:lastRenderedPageBreak/>
        <w:t xml:space="preserve">penting untuk memungkinkan terjadinya inovasi, sehingga hal ini memungkinkan lebih banyak dana pemerintah dialokasikan untuk pendidikan dasar </w:t>
      </w:r>
      <w:r w:rsidRPr="006B3F46">
        <w:rPr>
          <w:rFonts w:ascii="Times New Roman" w:hAnsi="Times New Roman"/>
          <w:sz w:val="24"/>
          <w:szCs w:val="24"/>
          <w:lang w:val="en-US"/>
        </w:rPr>
        <w:t>(Samoff &amp;Carrol, 2004).</w:t>
      </w:r>
    </w:p>
    <w:p w:rsidR="00E7190C" w:rsidRDefault="007A66DD" w:rsidP="00740FEC">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Menurut Christanto dan Cumming (2006),  sekolah  swasta di Indonesia telah memberi alternatif layanan pendidikan  untuk kelompok miskin dan mereka yang tinggal di daerah terpencil</w:t>
      </w:r>
      <w:r w:rsidR="00E7190C">
        <w:rPr>
          <w:rFonts w:ascii="Times New Roman" w:hAnsi="Times New Roman"/>
          <w:sz w:val="24"/>
          <w:szCs w:val="24"/>
          <w:lang w:val="en-US"/>
        </w:rPr>
        <w:t xml:space="preserve"> oleh karena </w:t>
      </w:r>
      <w:r>
        <w:rPr>
          <w:rFonts w:ascii="Times New Roman" w:hAnsi="Times New Roman"/>
          <w:sz w:val="24"/>
          <w:szCs w:val="24"/>
          <w:lang w:val="en-US"/>
        </w:rPr>
        <w:t xml:space="preserve"> sekolah swasta terkadang menjadi pilihan  satu-satunya yang tersedia  untuk murid-murid tersebut</w:t>
      </w:r>
      <w:r w:rsidR="009A7C0F" w:rsidRPr="006B3F46">
        <w:rPr>
          <w:rFonts w:ascii="Times New Roman" w:hAnsi="Times New Roman"/>
          <w:sz w:val="24"/>
          <w:szCs w:val="24"/>
        </w:rPr>
        <w:t xml:space="preserve">. </w:t>
      </w:r>
      <w:r>
        <w:rPr>
          <w:rFonts w:ascii="Times New Roman" w:hAnsi="Times New Roman"/>
          <w:sz w:val="24"/>
          <w:szCs w:val="24"/>
          <w:lang w:val="en-US"/>
        </w:rPr>
        <w:t xml:space="preserve"> Terdapat metodologi pasti untuk memasuki  studi persekolahan  sebagai  bagian  dari proses  historis dengan segala dinamikanya</w:t>
      </w:r>
      <w:r w:rsidR="009A7C0F" w:rsidRPr="006B3F46">
        <w:rPr>
          <w:rFonts w:ascii="Times New Roman" w:hAnsi="Times New Roman"/>
          <w:sz w:val="24"/>
          <w:szCs w:val="24"/>
        </w:rPr>
        <w:t xml:space="preserve"> (Postiglione, 2007). </w:t>
      </w:r>
      <w:r w:rsidR="00BB212D">
        <w:rPr>
          <w:rFonts w:ascii="Times New Roman" w:hAnsi="Times New Roman"/>
          <w:sz w:val="24"/>
          <w:szCs w:val="24"/>
          <w:lang w:val="en-US"/>
        </w:rPr>
        <w:t>Namun wacana privatisasi yang kerap disalah gunakan</w:t>
      </w:r>
      <w:r w:rsidR="00BB212D" w:rsidRPr="006B3F46">
        <w:rPr>
          <w:rFonts w:ascii="Times New Roman" w:hAnsi="Times New Roman"/>
          <w:sz w:val="24"/>
          <w:szCs w:val="24"/>
        </w:rPr>
        <w:t xml:space="preserve"> </w:t>
      </w:r>
      <w:r w:rsidR="00BB212D">
        <w:rPr>
          <w:rFonts w:ascii="Times New Roman" w:hAnsi="Times New Roman"/>
          <w:sz w:val="24"/>
          <w:szCs w:val="24"/>
          <w:lang w:val="en-US"/>
        </w:rPr>
        <w:t xml:space="preserve">tidaklah serta-merta  membutuhkan sebuah gerakan  di luar  platform </w:t>
      </w:r>
      <w:r w:rsidR="00BB212D" w:rsidRPr="006B3F46">
        <w:rPr>
          <w:rFonts w:ascii="Times New Roman" w:hAnsi="Times New Roman"/>
          <w:sz w:val="24"/>
          <w:szCs w:val="24"/>
        </w:rPr>
        <w:t xml:space="preserve"> </w:t>
      </w:r>
      <w:r w:rsidR="00BB212D" w:rsidRPr="00E7190C">
        <w:rPr>
          <w:rFonts w:ascii="Times New Roman" w:hAnsi="Times New Roman"/>
          <w:i/>
          <w:sz w:val="24"/>
          <w:szCs w:val="24"/>
        </w:rPr>
        <w:t>center–periphery</w:t>
      </w:r>
      <w:r w:rsidR="00BB212D" w:rsidRPr="006B3F46">
        <w:rPr>
          <w:rFonts w:ascii="Times New Roman" w:hAnsi="Times New Roman"/>
          <w:sz w:val="24"/>
          <w:szCs w:val="24"/>
        </w:rPr>
        <w:t xml:space="preserve"> </w:t>
      </w:r>
      <w:r w:rsidR="00BB212D">
        <w:rPr>
          <w:rFonts w:ascii="Times New Roman" w:hAnsi="Times New Roman"/>
          <w:sz w:val="24"/>
          <w:szCs w:val="24"/>
          <w:lang w:val="en-US"/>
        </w:rPr>
        <w:t>yang terkait dengan janji-janji akan kemajuan sebuah bangsa</w:t>
      </w:r>
      <w:r w:rsidR="009A7C0F" w:rsidRPr="006B3F46">
        <w:rPr>
          <w:rFonts w:ascii="Times New Roman" w:hAnsi="Times New Roman"/>
          <w:sz w:val="24"/>
          <w:szCs w:val="24"/>
        </w:rPr>
        <w:t xml:space="preserve">. </w:t>
      </w:r>
      <w:r w:rsidR="00531F1C">
        <w:rPr>
          <w:rFonts w:ascii="Times New Roman" w:hAnsi="Times New Roman"/>
          <w:sz w:val="24"/>
          <w:szCs w:val="24"/>
          <w:lang w:val="en-US"/>
        </w:rPr>
        <w:t xml:space="preserve">Hal ini sesungguhnya merupakan bagian dari proses international yang menarik  pendidikan Asia Timur kembali ke posisi  yang mempertahankan relevansi platform </w:t>
      </w:r>
      <w:r w:rsidR="00531F1C">
        <w:rPr>
          <w:rFonts w:ascii="Times New Roman" w:hAnsi="Times New Roman"/>
          <w:sz w:val="24"/>
          <w:szCs w:val="24"/>
        </w:rPr>
        <w:t xml:space="preserve"> </w:t>
      </w:r>
      <w:r w:rsidR="00531F1C" w:rsidRPr="00E7190C">
        <w:rPr>
          <w:rFonts w:ascii="Times New Roman" w:hAnsi="Times New Roman"/>
          <w:i/>
          <w:sz w:val="24"/>
          <w:szCs w:val="24"/>
        </w:rPr>
        <w:t>center–periphery</w:t>
      </w:r>
      <w:r w:rsidR="009A7C0F" w:rsidRPr="006B3F46">
        <w:rPr>
          <w:rFonts w:ascii="Times New Roman" w:hAnsi="Times New Roman"/>
          <w:sz w:val="24"/>
          <w:szCs w:val="24"/>
        </w:rPr>
        <w:t xml:space="preserve">. </w:t>
      </w:r>
      <w:r w:rsidR="00531F1C">
        <w:rPr>
          <w:rFonts w:ascii="Times New Roman" w:hAnsi="Times New Roman"/>
          <w:sz w:val="24"/>
          <w:szCs w:val="24"/>
          <w:lang w:val="en-US"/>
        </w:rPr>
        <w:t>Singkatnya</w:t>
      </w:r>
      <w:r w:rsidR="009A7C0F" w:rsidRPr="006B3F46">
        <w:rPr>
          <w:rFonts w:ascii="Times New Roman" w:hAnsi="Times New Roman"/>
          <w:sz w:val="24"/>
          <w:szCs w:val="24"/>
        </w:rPr>
        <w:t xml:space="preserve">, </w:t>
      </w:r>
      <w:r w:rsidR="00531F1C">
        <w:rPr>
          <w:rFonts w:ascii="Times New Roman" w:hAnsi="Times New Roman"/>
          <w:sz w:val="24"/>
          <w:szCs w:val="24"/>
          <w:lang w:val="en-US"/>
        </w:rPr>
        <w:t xml:space="preserve">pendidikan swasta berpotensi menjadi bagian dari sebuah relasi eksploitatif dengan </w:t>
      </w:r>
      <w:r w:rsidR="00E7190C">
        <w:rPr>
          <w:rFonts w:ascii="Times New Roman" w:hAnsi="Times New Roman"/>
          <w:sz w:val="24"/>
          <w:szCs w:val="24"/>
          <w:lang w:val="en-US"/>
        </w:rPr>
        <w:t xml:space="preserve">bangsa-bangsa utama sebagai  </w:t>
      </w:r>
      <w:r w:rsidR="00BB212D">
        <w:rPr>
          <w:rFonts w:ascii="Times New Roman" w:hAnsi="Times New Roman"/>
          <w:sz w:val="24"/>
          <w:szCs w:val="24"/>
          <w:lang w:val="en-US"/>
        </w:rPr>
        <w:t>k</w:t>
      </w:r>
      <w:r w:rsidR="00E7190C">
        <w:rPr>
          <w:rFonts w:ascii="Times New Roman" w:hAnsi="Times New Roman"/>
          <w:sz w:val="24"/>
          <w:szCs w:val="24"/>
          <w:lang w:val="en-US"/>
        </w:rPr>
        <w:t>olabo</w:t>
      </w:r>
      <w:r w:rsidR="00531F1C">
        <w:rPr>
          <w:rFonts w:ascii="Times New Roman" w:hAnsi="Times New Roman"/>
          <w:sz w:val="24"/>
          <w:szCs w:val="24"/>
          <w:lang w:val="en-US"/>
        </w:rPr>
        <w:t>rator</w:t>
      </w:r>
      <w:r w:rsidR="00E7190C">
        <w:rPr>
          <w:rFonts w:ascii="Times New Roman" w:hAnsi="Times New Roman"/>
          <w:sz w:val="24"/>
          <w:szCs w:val="24"/>
          <w:lang w:val="en-US"/>
        </w:rPr>
        <w:t>. B</w:t>
      </w:r>
      <w:r w:rsidR="00531F1C">
        <w:rPr>
          <w:rFonts w:ascii="Times New Roman" w:hAnsi="Times New Roman"/>
          <w:sz w:val="24"/>
          <w:szCs w:val="24"/>
          <w:lang w:val="en-US"/>
        </w:rPr>
        <w:t xml:space="preserve">ahkan sementara wacana di </w:t>
      </w:r>
      <w:r w:rsidR="009A7C0F" w:rsidRPr="006B3F46">
        <w:rPr>
          <w:rFonts w:ascii="Times New Roman" w:hAnsi="Times New Roman"/>
          <w:sz w:val="24"/>
          <w:szCs w:val="24"/>
        </w:rPr>
        <w:t xml:space="preserve">Asia </w:t>
      </w:r>
      <w:r w:rsidR="00531F1C">
        <w:rPr>
          <w:rFonts w:ascii="Times New Roman" w:hAnsi="Times New Roman"/>
          <w:sz w:val="24"/>
          <w:szCs w:val="24"/>
          <w:lang w:val="en-US"/>
        </w:rPr>
        <w:t>mengundang penolakan posisi nilai-nilai Barat pilihan</w:t>
      </w:r>
      <w:r w:rsidR="009A7C0F" w:rsidRPr="006B3F46">
        <w:rPr>
          <w:rFonts w:ascii="Times New Roman" w:hAnsi="Times New Roman"/>
          <w:sz w:val="24"/>
          <w:szCs w:val="24"/>
        </w:rPr>
        <w:t xml:space="preserve">, </w:t>
      </w:r>
      <w:r w:rsidR="00E7190C">
        <w:rPr>
          <w:rFonts w:ascii="Times New Roman" w:hAnsi="Times New Roman"/>
          <w:sz w:val="24"/>
          <w:szCs w:val="24"/>
          <w:lang w:val="en-US"/>
        </w:rPr>
        <w:t xml:space="preserve">wacana tersebut  menjadi  semakin lambat dalam </w:t>
      </w:r>
      <w:r w:rsidR="00531F1C">
        <w:rPr>
          <w:rFonts w:ascii="Times New Roman" w:hAnsi="Times New Roman"/>
          <w:sz w:val="24"/>
          <w:szCs w:val="24"/>
          <w:lang w:val="en-US"/>
        </w:rPr>
        <w:t>usaha</w:t>
      </w:r>
      <w:r w:rsidR="00E7190C">
        <w:rPr>
          <w:rFonts w:ascii="Times New Roman" w:hAnsi="Times New Roman"/>
          <w:sz w:val="24"/>
          <w:szCs w:val="24"/>
          <w:lang w:val="en-US"/>
        </w:rPr>
        <w:t>nya</w:t>
      </w:r>
      <w:r w:rsidR="00531F1C">
        <w:rPr>
          <w:rFonts w:ascii="Times New Roman" w:hAnsi="Times New Roman"/>
          <w:sz w:val="24"/>
          <w:szCs w:val="24"/>
          <w:lang w:val="en-US"/>
        </w:rPr>
        <w:t xml:space="preserve"> mengembangkan  kategori</w:t>
      </w:r>
      <w:r w:rsidR="00E7190C">
        <w:rPr>
          <w:rFonts w:ascii="Times New Roman" w:hAnsi="Times New Roman"/>
          <w:sz w:val="24"/>
          <w:szCs w:val="24"/>
          <w:lang w:val="en-US"/>
        </w:rPr>
        <w:t>-kategori  analitis</w:t>
      </w:r>
      <w:r w:rsidR="00531F1C">
        <w:rPr>
          <w:rFonts w:ascii="Times New Roman" w:hAnsi="Times New Roman"/>
          <w:sz w:val="24"/>
          <w:szCs w:val="24"/>
          <w:lang w:val="en-US"/>
        </w:rPr>
        <w:t xml:space="preserve"> baru  untuk pengalaman pengembangan sekolah-negara.       </w:t>
      </w:r>
    </w:p>
    <w:p w:rsidR="00E7190C" w:rsidRDefault="009A7C0F" w:rsidP="00F46F4C">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rPr>
        <w:t>Marlaine Lockheed</w:t>
      </w:r>
      <w:r>
        <w:rPr>
          <w:rFonts w:ascii="Times New Roman" w:hAnsi="Times New Roman"/>
          <w:sz w:val="24"/>
          <w:szCs w:val="24"/>
        </w:rPr>
        <w:t xml:space="preserve"> </w:t>
      </w:r>
      <w:r w:rsidRPr="006B3F46">
        <w:rPr>
          <w:rFonts w:ascii="Times New Roman" w:hAnsi="Times New Roman"/>
          <w:sz w:val="24"/>
          <w:szCs w:val="24"/>
        </w:rPr>
        <w:t>and</w:t>
      </w:r>
      <w:r>
        <w:rPr>
          <w:rFonts w:ascii="Times New Roman" w:hAnsi="Times New Roman"/>
          <w:sz w:val="24"/>
          <w:szCs w:val="24"/>
        </w:rPr>
        <w:t xml:space="preserve"> </w:t>
      </w:r>
      <w:r w:rsidRPr="006B3F46">
        <w:rPr>
          <w:rFonts w:ascii="Times New Roman" w:hAnsi="Times New Roman"/>
          <w:sz w:val="24"/>
          <w:szCs w:val="24"/>
        </w:rPr>
        <w:t>Emmanuel Jimenez</w:t>
      </w:r>
      <w:r>
        <w:rPr>
          <w:rFonts w:ascii="Times New Roman" w:hAnsi="Times New Roman"/>
          <w:sz w:val="24"/>
          <w:szCs w:val="24"/>
        </w:rPr>
        <w:t xml:space="preserve"> </w:t>
      </w:r>
      <w:r w:rsidRPr="006B3F46">
        <w:rPr>
          <w:rFonts w:ascii="Times New Roman" w:hAnsi="Times New Roman"/>
          <w:sz w:val="24"/>
          <w:szCs w:val="24"/>
        </w:rPr>
        <w:t xml:space="preserve">menjelaskan tiga alasan penting partisipasi pihak swasta dalam pendidikan dasar, pertama </w:t>
      </w:r>
      <w:r w:rsidR="00E7190C">
        <w:rPr>
          <w:rFonts w:ascii="Times New Roman" w:hAnsi="Times New Roman"/>
          <w:sz w:val="24"/>
          <w:szCs w:val="24"/>
          <w:lang w:val="en-US"/>
        </w:rPr>
        <w:t xml:space="preserve"> Pertama,  pendidikan swasta  haru smengisi kesenjangan yang tak terhindarkan dalam  penyediaan pendidikan public. Mereka mengutip pendapat </w:t>
      </w:r>
      <w:r w:rsidRPr="006B3F46">
        <w:rPr>
          <w:rFonts w:ascii="Times New Roman" w:hAnsi="Times New Roman"/>
          <w:sz w:val="24"/>
          <w:szCs w:val="24"/>
        </w:rPr>
        <w:t xml:space="preserve"> </w:t>
      </w:r>
      <w:r w:rsidRPr="006B3F46">
        <w:rPr>
          <w:rFonts w:ascii="Times New Roman" w:hAnsi="Times New Roman"/>
          <w:sz w:val="24"/>
          <w:szCs w:val="24"/>
          <w:lang w:val="en-US"/>
        </w:rPr>
        <w:t>James</w:t>
      </w:r>
      <w:r w:rsidR="00E7190C">
        <w:rPr>
          <w:rFonts w:ascii="Times New Roman" w:hAnsi="Times New Roman"/>
          <w:sz w:val="24"/>
          <w:szCs w:val="24"/>
          <w:lang w:val="en-US"/>
        </w:rPr>
        <w:t xml:space="preserve"> yang mengatakan bahwa</w:t>
      </w:r>
      <w:r w:rsidRPr="006B3F46">
        <w:rPr>
          <w:rFonts w:ascii="Times New Roman" w:hAnsi="Times New Roman"/>
          <w:sz w:val="24"/>
          <w:szCs w:val="24"/>
          <w:lang w:val="en-US"/>
        </w:rPr>
        <w:t xml:space="preserve"> </w:t>
      </w:r>
      <w:r w:rsidR="00E7190C">
        <w:rPr>
          <w:rFonts w:ascii="Times New Roman" w:hAnsi="Times New Roman"/>
          <w:sz w:val="24"/>
          <w:szCs w:val="24"/>
          <w:lang w:val="en-US"/>
        </w:rPr>
        <w:t xml:space="preserve"> sekolah  swasta </w:t>
      </w:r>
      <w:r w:rsidRPr="006B3F46">
        <w:rPr>
          <w:rFonts w:ascii="Times New Roman" w:hAnsi="Times New Roman"/>
          <w:sz w:val="24"/>
          <w:szCs w:val="24"/>
        </w:rPr>
        <w:t xml:space="preserve"> </w:t>
      </w:r>
      <w:r w:rsidR="00E7190C">
        <w:rPr>
          <w:rFonts w:ascii="Times New Roman" w:hAnsi="Times New Roman"/>
          <w:sz w:val="24"/>
          <w:szCs w:val="24"/>
          <w:lang w:val="en-US"/>
        </w:rPr>
        <w:t>mempunyai  dua motivasi  yang berbeda untuk pendirian  sekolah-sekolah mereka, yaitu  suatu tuntutan/kebutuhan</w:t>
      </w:r>
      <w:r w:rsidR="00740FEC">
        <w:rPr>
          <w:rFonts w:ascii="Times New Roman" w:hAnsi="Times New Roman"/>
          <w:sz w:val="24"/>
          <w:szCs w:val="24"/>
          <w:lang w:val="en-US"/>
        </w:rPr>
        <w:t xml:space="preserve"> untuk menjadi berbeda,</w:t>
      </w:r>
      <w:r w:rsidR="00E7190C">
        <w:rPr>
          <w:rFonts w:ascii="Times New Roman" w:hAnsi="Times New Roman"/>
          <w:sz w:val="24"/>
          <w:szCs w:val="24"/>
          <w:lang w:val="en-US"/>
        </w:rPr>
        <w:t xml:space="preserve"> yang muncul dari keberagaman linguisti</w:t>
      </w:r>
      <w:r w:rsidR="00740FEC">
        <w:rPr>
          <w:rFonts w:ascii="Times New Roman" w:hAnsi="Times New Roman"/>
          <w:sz w:val="24"/>
          <w:szCs w:val="24"/>
          <w:lang w:val="en-US"/>
        </w:rPr>
        <w:t>k</w:t>
      </w:r>
      <w:r w:rsidR="00E7190C">
        <w:rPr>
          <w:rFonts w:ascii="Times New Roman" w:hAnsi="Times New Roman"/>
          <w:sz w:val="24"/>
          <w:szCs w:val="24"/>
          <w:lang w:val="en-US"/>
        </w:rPr>
        <w:t xml:space="preserve"> atau keagamaan yang </w:t>
      </w:r>
      <w:r w:rsidR="00740FEC">
        <w:rPr>
          <w:rFonts w:ascii="Times New Roman" w:hAnsi="Times New Roman"/>
          <w:sz w:val="24"/>
          <w:szCs w:val="24"/>
          <w:lang w:val="en-US"/>
        </w:rPr>
        <w:t>berakar mendalam</w:t>
      </w:r>
      <w:r w:rsidR="00E7190C">
        <w:rPr>
          <w:rFonts w:ascii="Times New Roman" w:hAnsi="Times New Roman"/>
          <w:sz w:val="24"/>
          <w:szCs w:val="24"/>
          <w:lang w:val="en-US"/>
        </w:rPr>
        <w:t xml:space="preserve"> dan sebuah tawaran </w:t>
      </w:r>
      <w:r w:rsidR="00740FEC">
        <w:rPr>
          <w:rFonts w:ascii="Times New Roman" w:hAnsi="Times New Roman"/>
          <w:sz w:val="24"/>
          <w:szCs w:val="24"/>
          <w:lang w:val="en-US"/>
        </w:rPr>
        <w:t xml:space="preserve"> bagi organisasi </w:t>
      </w:r>
      <w:r w:rsidRPr="006B3F46">
        <w:rPr>
          <w:rFonts w:ascii="Times New Roman" w:hAnsi="Times New Roman"/>
          <w:sz w:val="24"/>
          <w:szCs w:val="24"/>
          <w:lang w:val="en-US"/>
        </w:rPr>
        <w:t xml:space="preserve"> </w:t>
      </w:r>
      <w:r w:rsidR="00740FEC">
        <w:rPr>
          <w:rFonts w:ascii="Times New Roman" w:hAnsi="Times New Roman"/>
          <w:sz w:val="24"/>
          <w:szCs w:val="24"/>
          <w:lang w:val="en-US"/>
        </w:rPr>
        <w:t>keagamaan (seringkali)  untuk memulai sekolah-sekolah berbasis nirlaba.</w:t>
      </w:r>
      <w:r w:rsidRPr="006B3F46">
        <w:rPr>
          <w:rFonts w:ascii="Times New Roman" w:hAnsi="Times New Roman"/>
          <w:sz w:val="24"/>
          <w:szCs w:val="24"/>
          <w:lang w:val="en-US"/>
        </w:rPr>
        <w:t xml:space="preserve"> </w:t>
      </w:r>
      <w:r w:rsidR="00740FEC">
        <w:rPr>
          <w:rFonts w:ascii="Times New Roman" w:hAnsi="Times New Roman"/>
          <w:sz w:val="24"/>
          <w:szCs w:val="24"/>
          <w:lang w:val="en-US"/>
        </w:rPr>
        <w:t>Situasi ini dapat berubah  ketika negara-negara berkembang dan tuntutan menjadi berbeda semakin memotivasi  lahirnya pendidikan  swasta</w:t>
      </w:r>
      <w:r w:rsidRPr="006B3F46">
        <w:rPr>
          <w:rFonts w:ascii="Times New Roman" w:hAnsi="Times New Roman"/>
          <w:sz w:val="24"/>
          <w:szCs w:val="24"/>
          <w:lang w:val="en-US"/>
        </w:rPr>
        <w:t xml:space="preserve"> (James 1988, 1989a, 1986b,1986c).</w:t>
      </w:r>
      <w:r>
        <w:rPr>
          <w:rFonts w:ascii="Times New Roman" w:hAnsi="Times New Roman"/>
          <w:sz w:val="24"/>
          <w:szCs w:val="24"/>
        </w:rPr>
        <w:t xml:space="preserve"> </w:t>
      </w:r>
      <w:r w:rsidR="00740FEC">
        <w:rPr>
          <w:rFonts w:ascii="Times New Roman" w:hAnsi="Times New Roman"/>
          <w:sz w:val="24"/>
          <w:szCs w:val="24"/>
          <w:lang w:val="en-US"/>
        </w:rPr>
        <w:t>Kedua, pendidikan swasta dapat memiliki peran dalam mendukung efisiensi  yang lebih besar melalui persaingan dalam hal siswa dengan sekolah negeri</w:t>
      </w:r>
      <w:r w:rsidR="00250690">
        <w:rPr>
          <w:rFonts w:ascii="Times New Roman" w:hAnsi="Times New Roman"/>
          <w:sz w:val="24"/>
          <w:szCs w:val="24"/>
          <w:lang w:val="en-US"/>
        </w:rPr>
        <w:t>.  Karakteristik ini meliputi  fleksibilitas yang tunggi  dalam</w:t>
      </w:r>
      <w:r w:rsidR="00F46F4C">
        <w:rPr>
          <w:rFonts w:ascii="Times New Roman" w:hAnsi="Times New Roman"/>
          <w:sz w:val="24"/>
          <w:szCs w:val="24"/>
          <w:lang w:val="en-US"/>
        </w:rPr>
        <w:t xml:space="preserve"> kegiatan </w:t>
      </w:r>
      <w:r w:rsidR="00250690">
        <w:rPr>
          <w:rFonts w:ascii="Times New Roman" w:hAnsi="Times New Roman"/>
          <w:sz w:val="24"/>
          <w:szCs w:val="24"/>
          <w:lang w:val="en-US"/>
        </w:rPr>
        <w:t xml:space="preserve"> operasi</w:t>
      </w:r>
      <w:r w:rsidR="00F46F4C">
        <w:rPr>
          <w:rFonts w:ascii="Times New Roman" w:hAnsi="Times New Roman"/>
          <w:sz w:val="24"/>
          <w:szCs w:val="24"/>
          <w:lang w:val="en-US"/>
        </w:rPr>
        <w:t>onal</w:t>
      </w:r>
      <w:r w:rsidR="00250690">
        <w:rPr>
          <w:rFonts w:ascii="Times New Roman" w:hAnsi="Times New Roman"/>
          <w:sz w:val="24"/>
          <w:szCs w:val="24"/>
          <w:lang w:val="en-US"/>
        </w:rPr>
        <w:t xml:space="preserve"> sekolah dan cara pendanaan sekolah – sisi akuntabilitas bagi </w:t>
      </w:r>
      <w:r w:rsidR="00F46F4C">
        <w:rPr>
          <w:rFonts w:ascii="Times New Roman" w:hAnsi="Times New Roman"/>
          <w:sz w:val="24"/>
          <w:szCs w:val="24"/>
          <w:lang w:val="en-US"/>
        </w:rPr>
        <w:t>mereka yang menggunakan layanan sekolah tersebut dan  kecenderungan yang lebih besar   bagi pengelola  sekolah  untuk membuat keputusan-keputusan pendidikan  yang kritis</w:t>
      </w:r>
      <w:r w:rsidRPr="006B3F46">
        <w:rPr>
          <w:rFonts w:ascii="Times New Roman" w:hAnsi="Times New Roman"/>
          <w:sz w:val="24"/>
          <w:szCs w:val="24"/>
        </w:rPr>
        <w:t xml:space="preserve"> (Coleman, Hoffer and Kilgore, 1982). </w:t>
      </w:r>
      <w:r w:rsidR="00F46F4C">
        <w:rPr>
          <w:rFonts w:ascii="Times New Roman" w:hAnsi="Times New Roman"/>
          <w:sz w:val="24"/>
          <w:szCs w:val="24"/>
          <w:lang w:val="en-US"/>
        </w:rPr>
        <w:t xml:space="preserve">Karakteristik ini sering diyakini sebagai  hal yang </w:t>
      </w:r>
      <w:r w:rsidR="00F46F4C">
        <w:rPr>
          <w:rFonts w:ascii="Times New Roman" w:hAnsi="Times New Roman"/>
          <w:sz w:val="24"/>
          <w:szCs w:val="24"/>
          <w:lang w:val="en-US"/>
        </w:rPr>
        <w:lastRenderedPageBreak/>
        <w:t>memungkinkan sekolah swasta  menyediakan pendidikan secara lebih efektif. Dengan kata lain, sekolah swasta dapat menyediakan  jenis dan kualitas  pendidikan  yang dibutuhkan siswa dan orang tua mereka</w:t>
      </w:r>
      <w:r w:rsidRPr="006B3F46">
        <w:rPr>
          <w:rFonts w:ascii="Times New Roman" w:hAnsi="Times New Roman"/>
          <w:sz w:val="24"/>
          <w:szCs w:val="24"/>
        </w:rPr>
        <w:t xml:space="preserve"> (Lookeed and  Jimenez, 1994). </w:t>
      </w:r>
    </w:p>
    <w:p w:rsidR="00050E8D" w:rsidRDefault="009A7C0F" w:rsidP="00384EC7">
      <w:pPr>
        <w:spacing w:after="0" w:line="360" w:lineRule="auto"/>
        <w:ind w:firstLine="720"/>
        <w:jc w:val="both"/>
        <w:rPr>
          <w:rFonts w:ascii="Times New Roman" w:hAnsi="Times New Roman"/>
          <w:sz w:val="24"/>
          <w:szCs w:val="24"/>
          <w:lang w:val="en-US"/>
        </w:rPr>
      </w:pPr>
      <w:r w:rsidRPr="006B3F46">
        <w:rPr>
          <w:rFonts w:ascii="Times New Roman" w:hAnsi="Times New Roman"/>
          <w:sz w:val="24"/>
          <w:szCs w:val="24"/>
        </w:rPr>
        <w:t>Banyak studi lain dilakukan untuk melihat sejauh mana manfaat dari partisipasi pihak swasta dalam penyediaan layanan pendidikan. Lembaga pendidikan swasta dapat memberikan pelayanan sesuai dengan kebutuhan orangtua untuk mengisi kesenjangan yang ada di sekolah-sekolah publik. Kesenjangan yang dimaksud adalah kebutuhan khusus siswa. Park, et al (2011) menemukan bahwa pendidikan formal di Korea dilengkapi dengan sistem tutor swasta (</w:t>
      </w:r>
      <w:r w:rsidRPr="006B3F46">
        <w:rPr>
          <w:rFonts w:ascii="Times New Roman" w:hAnsi="Times New Roman"/>
          <w:i/>
          <w:sz w:val="24"/>
          <w:szCs w:val="24"/>
        </w:rPr>
        <w:t>hakwon</w:t>
      </w:r>
      <w:r w:rsidRPr="006B3F46">
        <w:rPr>
          <w:rFonts w:ascii="Times New Roman" w:hAnsi="Times New Roman"/>
          <w:sz w:val="24"/>
          <w:szCs w:val="24"/>
        </w:rPr>
        <w:t xml:space="preserve">) untuk meningkatkan prestasi siswa dan  memasuki perguruan tinggi terkemuka. Sekolah-sekolah swasta mempunyai otonomi yang lebih luas dalam mengelola sumberdaya (Carbonaro and Covey, 2010) dan akan lebih fleksibel dalam pengambilan keputusan. </w:t>
      </w:r>
    </w:p>
    <w:p w:rsidR="009A7C0F" w:rsidRPr="006B3F46" w:rsidRDefault="009A7C0F" w:rsidP="0014700D">
      <w:pPr>
        <w:spacing w:after="0" w:line="360" w:lineRule="auto"/>
        <w:ind w:firstLine="720"/>
        <w:jc w:val="both"/>
        <w:rPr>
          <w:rFonts w:ascii="Times New Roman" w:hAnsi="Times New Roman"/>
          <w:sz w:val="24"/>
          <w:szCs w:val="24"/>
        </w:rPr>
      </w:pPr>
      <w:r w:rsidRPr="006B3F46">
        <w:rPr>
          <w:rFonts w:ascii="Times New Roman" w:hAnsi="Times New Roman"/>
          <w:sz w:val="24"/>
          <w:szCs w:val="24"/>
        </w:rPr>
        <w:t xml:space="preserve">Bryk, Lee dan Holland (1993) </w:t>
      </w:r>
      <w:r w:rsidR="00050E8D">
        <w:rPr>
          <w:rFonts w:ascii="Times New Roman" w:hAnsi="Times New Roman"/>
          <w:sz w:val="24"/>
          <w:szCs w:val="24"/>
          <w:lang w:val="en-US"/>
        </w:rPr>
        <w:t>menyatakan  kemungkinan  bahwa  sekolah  swasta  yang lebih</w:t>
      </w:r>
      <w:r w:rsidR="00CD5495">
        <w:rPr>
          <w:rFonts w:ascii="Times New Roman" w:hAnsi="Times New Roman"/>
          <w:sz w:val="24"/>
          <w:szCs w:val="24"/>
          <w:lang w:val="en-US"/>
        </w:rPr>
        <w:t xml:space="preserve"> besar dapat mendukung kesetaraan (equality)  dengan cara  menjadi lebih fleksibel. Sebagai contoh, kontrol atas keputusan terkait kurikulum, alokasi budget dsb dapat membuat  sekolah swasta lebih fleksibel  dalam memenuhi kebutuhan siswa berprestasi rendah sehingga  dapat mengurangi tekanan yang dapat menyebabkan depresi pada siswa tersebut. Fleksibilitas juga memnugkinkan sekolah swasta tetap eksis tanpa subsidi pemerintah</w:t>
      </w:r>
      <w:r w:rsidRPr="006B3F46">
        <w:rPr>
          <w:rFonts w:ascii="Times New Roman" w:hAnsi="Times New Roman"/>
          <w:sz w:val="24"/>
          <w:szCs w:val="24"/>
        </w:rPr>
        <w:t xml:space="preserve">. </w:t>
      </w:r>
      <w:r w:rsidR="00CD5495">
        <w:rPr>
          <w:rFonts w:ascii="Times New Roman" w:hAnsi="Times New Roman"/>
          <w:sz w:val="24"/>
          <w:szCs w:val="24"/>
          <w:lang w:val="en-US"/>
        </w:rPr>
        <w:t>Jadi, sekolah swasta memiliki kemampuan (</w:t>
      </w:r>
      <w:r w:rsidR="00CD5495" w:rsidRPr="00384EC7">
        <w:rPr>
          <w:rFonts w:ascii="Times New Roman" w:hAnsi="Times New Roman"/>
          <w:i/>
          <w:sz w:val="24"/>
          <w:szCs w:val="24"/>
          <w:lang w:val="en-US"/>
        </w:rPr>
        <w:t xml:space="preserve"> capability</w:t>
      </w:r>
      <w:r w:rsidR="00CD5495">
        <w:rPr>
          <w:rFonts w:ascii="Times New Roman" w:hAnsi="Times New Roman"/>
          <w:sz w:val="24"/>
          <w:szCs w:val="24"/>
          <w:lang w:val="en-US"/>
        </w:rPr>
        <w:t xml:space="preserve">) untuk menyesuaikan diri dengan  lingkungan yang berbeda-beda dan dinamis. Seperti yang dijelaskan oleh </w:t>
      </w:r>
      <w:r w:rsidR="00CD5495">
        <w:rPr>
          <w:rFonts w:ascii="Times New Roman" w:hAnsi="Times New Roman"/>
          <w:sz w:val="24"/>
          <w:szCs w:val="24"/>
        </w:rPr>
        <w:t xml:space="preserve">Amartya Sen, </w:t>
      </w:r>
      <w:r w:rsidR="00CD5495">
        <w:rPr>
          <w:rFonts w:ascii="Times New Roman" w:hAnsi="Times New Roman"/>
          <w:sz w:val="24"/>
          <w:szCs w:val="24"/>
          <w:lang w:val="en-US"/>
        </w:rPr>
        <w:t>pemenang hadiah</w:t>
      </w:r>
      <w:r w:rsidRPr="006B3F46">
        <w:rPr>
          <w:rFonts w:ascii="Times New Roman" w:hAnsi="Times New Roman"/>
          <w:sz w:val="24"/>
          <w:szCs w:val="24"/>
        </w:rPr>
        <w:t xml:space="preserve"> Noble ,</w:t>
      </w:r>
      <w:r w:rsidR="00CD5495">
        <w:rPr>
          <w:rFonts w:ascii="Times New Roman" w:hAnsi="Times New Roman"/>
          <w:sz w:val="24"/>
          <w:szCs w:val="24"/>
          <w:lang w:val="en-US"/>
        </w:rPr>
        <w:t xml:space="preserve"> melalui </w:t>
      </w:r>
      <w:r w:rsidR="00CD5495">
        <w:rPr>
          <w:rFonts w:ascii="Times New Roman" w:hAnsi="Times New Roman"/>
          <w:sz w:val="24"/>
          <w:szCs w:val="24"/>
        </w:rPr>
        <w:t xml:space="preserve"> </w:t>
      </w:r>
      <w:r w:rsidR="00CD5495">
        <w:rPr>
          <w:rFonts w:ascii="Times New Roman" w:hAnsi="Times New Roman"/>
          <w:sz w:val="24"/>
          <w:szCs w:val="24"/>
          <w:lang w:val="en-US"/>
        </w:rPr>
        <w:t xml:space="preserve">pandangannya tentang </w:t>
      </w:r>
      <w:r w:rsidRPr="006B3F46">
        <w:rPr>
          <w:rFonts w:ascii="Times New Roman" w:hAnsi="Times New Roman"/>
          <w:sz w:val="24"/>
          <w:szCs w:val="24"/>
        </w:rPr>
        <w:t xml:space="preserve"> </w:t>
      </w:r>
      <w:r w:rsidRPr="00384EC7">
        <w:rPr>
          <w:rFonts w:ascii="Times New Roman" w:hAnsi="Times New Roman"/>
          <w:b/>
          <w:sz w:val="24"/>
          <w:szCs w:val="24"/>
        </w:rPr>
        <w:t>capability approach</w:t>
      </w:r>
      <w:r w:rsidRPr="006B3F46">
        <w:rPr>
          <w:rFonts w:ascii="Times New Roman" w:hAnsi="Times New Roman"/>
          <w:sz w:val="24"/>
          <w:szCs w:val="24"/>
        </w:rPr>
        <w:t xml:space="preserve"> </w:t>
      </w:r>
      <w:r w:rsidR="00CD5495">
        <w:rPr>
          <w:rFonts w:ascii="Times New Roman" w:hAnsi="Times New Roman"/>
          <w:sz w:val="24"/>
          <w:szCs w:val="24"/>
          <w:lang w:val="en-US"/>
        </w:rPr>
        <w:t xml:space="preserve">untuk mempelajari  </w:t>
      </w:r>
      <w:r w:rsidR="00384EC7">
        <w:rPr>
          <w:rFonts w:ascii="Times New Roman" w:hAnsi="Times New Roman"/>
          <w:sz w:val="24"/>
          <w:szCs w:val="24"/>
          <w:lang w:val="en-US"/>
        </w:rPr>
        <w:t>cara sekolah swasta menggunakan  semua sumber dayanya.</w:t>
      </w:r>
      <w:r w:rsidRPr="006B3F46">
        <w:rPr>
          <w:rFonts w:ascii="Times New Roman" w:hAnsi="Times New Roman"/>
          <w:sz w:val="24"/>
          <w:szCs w:val="24"/>
        </w:rPr>
        <w:t xml:space="preserve"> </w:t>
      </w:r>
    </w:p>
    <w:p w:rsidR="009A7C0F" w:rsidRPr="00A90CC1" w:rsidRDefault="0014700D" w:rsidP="0014700D">
      <w:pPr>
        <w:spacing w:after="0" w:line="360" w:lineRule="auto"/>
        <w:ind w:firstLine="720"/>
        <w:jc w:val="both"/>
        <w:rPr>
          <w:rFonts w:ascii="Times New Roman" w:hAnsi="Times New Roman"/>
          <w:sz w:val="24"/>
          <w:szCs w:val="24"/>
          <w:lang w:val="en-US"/>
        </w:rPr>
      </w:pPr>
      <w:r w:rsidRPr="0014700D">
        <w:rPr>
          <w:rFonts w:ascii="Times New Roman" w:hAnsi="Times New Roman"/>
          <w:b/>
          <w:sz w:val="24"/>
          <w:szCs w:val="24"/>
          <w:lang w:val="en-US"/>
        </w:rPr>
        <w:t>C</w:t>
      </w:r>
      <w:r w:rsidR="009A7C0F" w:rsidRPr="0014700D">
        <w:rPr>
          <w:rFonts w:ascii="Times New Roman" w:hAnsi="Times New Roman"/>
          <w:b/>
          <w:sz w:val="24"/>
          <w:szCs w:val="24"/>
        </w:rPr>
        <w:t>apability approach</w:t>
      </w:r>
      <w:r w:rsidR="009A7C0F" w:rsidRPr="006B3F46">
        <w:rPr>
          <w:rFonts w:ascii="Times New Roman" w:hAnsi="Times New Roman"/>
          <w:sz w:val="24"/>
          <w:szCs w:val="24"/>
        </w:rPr>
        <w:t xml:space="preserve"> </w:t>
      </w:r>
      <w:r>
        <w:rPr>
          <w:rFonts w:ascii="Times New Roman" w:hAnsi="Times New Roman"/>
          <w:sz w:val="24"/>
          <w:szCs w:val="24"/>
          <w:lang w:val="en-US"/>
        </w:rPr>
        <w:t>mengusulkan relasi antara sumber daya yang dimiliki seseorang   dan apa yang dapat dilakukan oleh  orang tersebut  dalam kondisi itu. Lebih lanjut dijelaskan oleh Sen (1999: 74)…”</w:t>
      </w:r>
      <w:r w:rsidR="009A7C0F" w:rsidRPr="006B3F46">
        <w:rPr>
          <w:rFonts w:ascii="Times New Roman" w:hAnsi="Times New Roman"/>
          <w:sz w:val="24"/>
          <w:szCs w:val="24"/>
        </w:rPr>
        <w:t xml:space="preserve"> in a good theory of well-being,</w:t>
      </w:r>
      <w:r>
        <w:rPr>
          <w:rFonts w:ascii="Times New Roman" w:hAnsi="Times New Roman"/>
          <w:sz w:val="24"/>
          <w:szCs w:val="24"/>
          <w:lang w:val="en-US"/>
        </w:rPr>
        <w:t xml:space="preserve"> </w:t>
      </w:r>
      <w:r w:rsidR="009A7C0F" w:rsidRPr="006B3F46">
        <w:rPr>
          <w:rFonts w:ascii="Times New Roman" w:hAnsi="Times New Roman"/>
          <w:sz w:val="24"/>
          <w:szCs w:val="24"/>
        </w:rPr>
        <w:t>account would have to be taken not only of the primary</w:t>
      </w:r>
      <w:r w:rsidR="00A90CC1">
        <w:rPr>
          <w:rFonts w:ascii="Times New Roman" w:hAnsi="Times New Roman"/>
          <w:sz w:val="24"/>
          <w:szCs w:val="24"/>
          <w:lang w:val="en-US"/>
        </w:rPr>
        <w:t xml:space="preserve"> </w:t>
      </w:r>
      <w:r w:rsidR="009A7C0F" w:rsidRPr="006B3F46">
        <w:rPr>
          <w:rFonts w:ascii="Times New Roman" w:hAnsi="Times New Roman"/>
          <w:sz w:val="24"/>
          <w:szCs w:val="24"/>
        </w:rPr>
        <w:t>goods the persons respectively hold, but also of the relevant personal characteristics that govern the conversion of primary goods into the person’s abilityto pr</w:t>
      </w:r>
      <w:r>
        <w:rPr>
          <w:rFonts w:ascii="Times New Roman" w:hAnsi="Times New Roman"/>
          <w:sz w:val="24"/>
          <w:szCs w:val="24"/>
        </w:rPr>
        <w:t>omote her ends”</w:t>
      </w:r>
      <w:r w:rsidR="009A7C0F" w:rsidRPr="006B3F46">
        <w:rPr>
          <w:rFonts w:ascii="Times New Roman" w:hAnsi="Times New Roman"/>
          <w:sz w:val="24"/>
          <w:szCs w:val="24"/>
        </w:rPr>
        <w:t>.</w:t>
      </w:r>
      <w:r w:rsidR="00A90CC1">
        <w:rPr>
          <w:rFonts w:ascii="Times New Roman" w:hAnsi="Times New Roman"/>
          <w:sz w:val="24"/>
          <w:szCs w:val="24"/>
          <w:lang w:val="en-US"/>
        </w:rPr>
        <w:t xml:space="preserve"> Gambar  di halaman berikut memperlihatkan tiga bidang yang saling  berpotongan , dan ketiganya meng</w:t>
      </w:r>
      <w:r w:rsidR="00A00181">
        <w:rPr>
          <w:rFonts w:ascii="Times New Roman" w:hAnsi="Times New Roman"/>
          <w:sz w:val="24"/>
          <w:szCs w:val="24"/>
          <w:lang w:val="en-US"/>
        </w:rPr>
        <w:t xml:space="preserve">gambarkan pemahaman  tiga nilai/makna </w:t>
      </w:r>
      <w:r w:rsidR="00A90CC1">
        <w:rPr>
          <w:rFonts w:ascii="Times New Roman" w:hAnsi="Times New Roman"/>
          <w:sz w:val="24"/>
          <w:szCs w:val="24"/>
          <w:lang w:val="en-US"/>
        </w:rPr>
        <w:t>pendidikan.</w:t>
      </w:r>
    </w:p>
    <w:p w:rsidR="009A7C0F" w:rsidRPr="006B3F46" w:rsidRDefault="009A7C0F" w:rsidP="009A7C0F">
      <w:pPr>
        <w:spacing w:after="0" w:line="240" w:lineRule="auto"/>
        <w:ind w:firstLine="720"/>
        <w:jc w:val="both"/>
        <w:rPr>
          <w:rFonts w:ascii="Times New Roman" w:hAnsi="Times New Roman"/>
          <w:sz w:val="24"/>
          <w:szCs w:val="24"/>
        </w:rPr>
      </w:pPr>
    </w:p>
    <w:p w:rsidR="009A7C0F" w:rsidRPr="006B3F46" w:rsidRDefault="009A7C0F" w:rsidP="009A7C0F">
      <w:pPr>
        <w:spacing w:after="0" w:line="240" w:lineRule="auto"/>
        <w:ind w:firstLine="720"/>
        <w:jc w:val="both"/>
        <w:rPr>
          <w:rFonts w:ascii="Times New Roman" w:hAnsi="Times New Roman"/>
          <w:sz w:val="24"/>
          <w:szCs w:val="24"/>
        </w:rPr>
      </w:pPr>
    </w:p>
    <w:p w:rsidR="009A7C0F" w:rsidRPr="006B3F46" w:rsidRDefault="009A7C0F" w:rsidP="009A7C0F">
      <w:pPr>
        <w:spacing w:after="0" w:line="240" w:lineRule="auto"/>
        <w:ind w:firstLine="720"/>
        <w:jc w:val="both"/>
        <w:rPr>
          <w:rFonts w:ascii="Times New Roman" w:hAnsi="Times New Roman"/>
          <w:sz w:val="24"/>
          <w:szCs w:val="24"/>
        </w:rPr>
      </w:pPr>
      <w:r>
        <w:rPr>
          <w:rFonts w:ascii="Times New Roman" w:hAnsi="Times New Roman"/>
          <w:noProof/>
          <w:sz w:val="24"/>
          <w:szCs w:val="24"/>
          <w:lang w:val="en-US" w:eastAsia="en-US"/>
        </w:rPr>
        <w:lastRenderedPageBreak/>
        <w:drawing>
          <wp:inline distT="0" distB="0" distL="0" distR="0">
            <wp:extent cx="5067300" cy="3333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067300" cy="3333750"/>
                    </a:xfrm>
                    <a:prstGeom prst="rect">
                      <a:avLst/>
                    </a:prstGeom>
                    <a:noFill/>
                    <a:ln w="9525">
                      <a:noFill/>
                      <a:miter lim="800000"/>
                      <a:headEnd/>
                      <a:tailEnd/>
                    </a:ln>
                  </pic:spPr>
                </pic:pic>
              </a:graphicData>
            </a:graphic>
          </wp:inline>
        </w:drawing>
      </w:r>
    </w:p>
    <w:p w:rsidR="009A7C0F" w:rsidRDefault="009A7C0F" w:rsidP="009A7C0F">
      <w:pPr>
        <w:spacing w:after="0" w:line="240" w:lineRule="auto"/>
        <w:jc w:val="center"/>
        <w:rPr>
          <w:rFonts w:ascii="Times New Roman" w:hAnsi="Times New Roman"/>
          <w:sz w:val="24"/>
          <w:szCs w:val="24"/>
        </w:rPr>
      </w:pPr>
      <w:r>
        <w:rPr>
          <w:rFonts w:ascii="Times New Roman" w:hAnsi="Times New Roman"/>
          <w:sz w:val="24"/>
          <w:szCs w:val="24"/>
        </w:rPr>
        <w:t>Fig</w:t>
      </w:r>
      <w:r w:rsidRPr="006B3F46">
        <w:rPr>
          <w:rFonts w:ascii="Times New Roman" w:hAnsi="Times New Roman"/>
          <w:sz w:val="24"/>
          <w:szCs w:val="24"/>
        </w:rPr>
        <w:t>. 1. Three different fields of education and capabilities</w:t>
      </w:r>
    </w:p>
    <w:p w:rsidR="009A7C0F" w:rsidRPr="006B3F46" w:rsidRDefault="009A7C0F" w:rsidP="009A7C0F">
      <w:pPr>
        <w:spacing w:after="0" w:line="240" w:lineRule="auto"/>
        <w:jc w:val="center"/>
        <w:rPr>
          <w:rFonts w:ascii="Times New Roman" w:hAnsi="Times New Roman"/>
          <w:sz w:val="24"/>
          <w:szCs w:val="24"/>
        </w:rPr>
      </w:pPr>
    </w:p>
    <w:p w:rsidR="009A7C0F" w:rsidRPr="006B3F46" w:rsidRDefault="009A7C0F" w:rsidP="009A7C0F">
      <w:pPr>
        <w:spacing w:after="0" w:line="240" w:lineRule="auto"/>
        <w:jc w:val="both"/>
        <w:rPr>
          <w:rFonts w:ascii="Times New Roman" w:hAnsi="Times New Roman"/>
          <w:sz w:val="24"/>
          <w:szCs w:val="24"/>
        </w:rPr>
      </w:pPr>
      <w:r w:rsidRPr="006B3F46">
        <w:rPr>
          <w:rFonts w:ascii="Times New Roman" w:hAnsi="Times New Roman"/>
          <w:sz w:val="24"/>
          <w:szCs w:val="24"/>
        </w:rPr>
        <w:t>Source: Elaine Unterhalter and Harry Brighouse, “Distribution of What for Social Justice in Education? The Case</w:t>
      </w:r>
      <w:r w:rsidR="0014700D">
        <w:rPr>
          <w:rFonts w:ascii="Times New Roman" w:hAnsi="Times New Roman"/>
          <w:sz w:val="24"/>
          <w:szCs w:val="24"/>
        </w:rPr>
        <w:t xml:space="preserve">of Education for All by 2015” </w:t>
      </w:r>
      <w:r w:rsidR="0014700D">
        <w:rPr>
          <w:rFonts w:ascii="Times New Roman" w:hAnsi="Times New Roman"/>
          <w:sz w:val="24"/>
          <w:szCs w:val="24"/>
          <w:lang w:val="en-US"/>
        </w:rPr>
        <w:t xml:space="preserve">dalam </w:t>
      </w:r>
      <w:r w:rsidRPr="006B3F46">
        <w:rPr>
          <w:rFonts w:ascii="Times New Roman" w:hAnsi="Times New Roman"/>
          <w:sz w:val="24"/>
          <w:szCs w:val="24"/>
        </w:rPr>
        <w:t xml:space="preserve"> Melanie Walker and Elaine Unterhalter,  </w:t>
      </w:r>
      <w:r w:rsidRPr="006B3F46">
        <w:rPr>
          <w:rFonts w:ascii="Times New Roman" w:hAnsi="Times New Roman"/>
          <w:i/>
          <w:sz w:val="24"/>
          <w:szCs w:val="24"/>
        </w:rPr>
        <w:t>Amartya Sen’s Capability Approach and Social Justice in Education</w:t>
      </w:r>
      <w:r w:rsidRPr="006B3F46">
        <w:rPr>
          <w:rFonts w:ascii="Times New Roman" w:hAnsi="Times New Roman"/>
          <w:sz w:val="24"/>
          <w:szCs w:val="24"/>
        </w:rPr>
        <w:t>, Palgrave Macmillan, New York, 2007.</w:t>
      </w:r>
    </w:p>
    <w:p w:rsidR="009A7C0F" w:rsidRPr="006B3F46" w:rsidRDefault="009A7C0F" w:rsidP="009A7C0F">
      <w:pPr>
        <w:spacing w:after="0" w:line="240" w:lineRule="auto"/>
        <w:ind w:firstLine="720"/>
        <w:jc w:val="both"/>
        <w:rPr>
          <w:rFonts w:ascii="Times New Roman" w:hAnsi="Times New Roman"/>
          <w:sz w:val="24"/>
          <w:szCs w:val="24"/>
        </w:rPr>
      </w:pPr>
    </w:p>
    <w:p w:rsidR="00753577" w:rsidRPr="00BE2E27" w:rsidRDefault="00AD3DA1" w:rsidP="00753577">
      <w:pPr>
        <w:spacing w:after="0" w:line="360" w:lineRule="auto"/>
        <w:ind w:firstLine="720"/>
        <w:jc w:val="both"/>
        <w:rPr>
          <w:rFonts w:ascii="Times New Roman" w:hAnsi="Times New Roman"/>
          <w:sz w:val="24"/>
          <w:szCs w:val="24"/>
          <w:highlight w:val="cyan"/>
          <w:lang w:val="en-US"/>
        </w:rPr>
      </w:pPr>
      <w:r w:rsidRPr="00BE2E27">
        <w:rPr>
          <w:rFonts w:ascii="Times New Roman" w:hAnsi="Times New Roman"/>
          <w:sz w:val="24"/>
          <w:szCs w:val="24"/>
          <w:lang w:val="en-US"/>
        </w:rPr>
        <w:t xml:space="preserve">Dalam penelitian ini, </w:t>
      </w:r>
      <w:r w:rsidRPr="00AD3DA1">
        <w:rPr>
          <w:rFonts w:ascii="Times New Roman" w:hAnsi="Times New Roman"/>
          <w:i/>
          <w:sz w:val="24"/>
          <w:szCs w:val="24"/>
          <w:lang w:val="en-US"/>
        </w:rPr>
        <w:t>capability approach</w:t>
      </w:r>
      <w:r>
        <w:rPr>
          <w:rFonts w:ascii="Times New Roman" w:hAnsi="Times New Roman"/>
          <w:sz w:val="24"/>
          <w:szCs w:val="24"/>
          <w:lang w:val="en-US"/>
        </w:rPr>
        <w:t xml:space="preserve"> </w:t>
      </w:r>
      <w:r w:rsidRPr="00BE2E27">
        <w:rPr>
          <w:rFonts w:ascii="Times New Roman" w:hAnsi="Times New Roman"/>
          <w:sz w:val="24"/>
          <w:szCs w:val="24"/>
          <w:lang w:val="en-US"/>
        </w:rPr>
        <w:t xml:space="preserve"> digunakan untuk meneliti partisipasi sekolah-sekolah swasta dalam pendidikan dasar. Tiga bidang yang </w:t>
      </w:r>
      <w:r>
        <w:rPr>
          <w:rFonts w:ascii="Times New Roman" w:hAnsi="Times New Roman"/>
          <w:sz w:val="24"/>
          <w:szCs w:val="24"/>
          <w:lang w:val="en-US"/>
        </w:rPr>
        <w:t>saling berkaitan dengan wilayah bebas  (f</w:t>
      </w:r>
      <w:r w:rsidRPr="00AD3DA1">
        <w:rPr>
          <w:rFonts w:ascii="Times New Roman" w:hAnsi="Times New Roman"/>
          <w:i/>
          <w:sz w:val="24"/>
          <w:szCs w:val="24"/>
          <w:lang w:val="en-US"/>
        </w:rPr>
        <w:t>reedom</w:t>
      </w:r>
      <w:r>
        <w:rPr>
          <w:rFonts w:ascii="Times New Roman" w:hAnsi="Times New Roman"/>
          <w:sz w:val="24"/>
          <w:szCs w:val="24"/>
          <w:lang w:val="en-US"/>
        </w:rPr>
        <w:t>) ini berhubungan dengan tiga pemahaman mengenai pendidikan. Pertama, pendidikan memiliki nilai instrumental. Dalam aspek ini, pendidikan (yang sering kali dipahami sebagai pendidikan di sekolah) membantu mendapatkan kesempatan kerja pada tingkatan tertentu, sekaligus membantu memastikan partisipasi sosial-politik dalam bentuk tertentu.</w:t>
      </w:r>
      <w:r w:rsidR="00753577">
        <w:rPr>
          <w:rFonts w:ascii="Times New Roman" w:hAnsi="Times New Roman"/>
          <w:sz w:val="24"/>
          <w:szCs w:val="24"/>
          <w:lang w:val="en-US"/>
        </w:rPr>
        <w:t xml:space="preserve"> Tanpa memiliki keahlian formal tertentu, atau pendidikan di sekolah selama beberapa tahun atau penerimaan dalam sebuah kelompok (contohnya, melalui pembelajaran bahasa yang suci atau praktek kegiatan keagamaan tertentu), maka seseorang tak mampu mendapatkan aspek-aspek vital </w:t>
      </w:r>
      <w:r w:rsidR="00753577" w:rsidRPr="00571769">
        <w:rPr>
          <w:rFonts w:ascii="Times New Roman" w:hAnsi="Times New Roman"/>
          <w:i/>
          <w:sz w:val="24"/>
          <w:szCs w:val="24"/>
          <w:lang w:val="en-US"/>
        </w:rPr>
        <w:t xml:space="preserve">agency </w:t>
      </w:r>
      <w:r w:rsidR="00753577">
        <w:rPr>
          <w:rFonts w:ascii="Times New Roman" w:hAnsi="Times New Roman"/>
          <w:sz w:val="24"/>
          <w:szCs w:val="24"/>
          <w:lang w:val="en-US"/>
        </w:rPr>
        <w:t xml:space="preserve">dan </w:t>
      </w:r>
      <w:r w:rsidR="00753577" w:rsidRPr="00571769">
        <w:rPr>
          <w:rFonts w:ascii="Times New Roman" w:hAnsi="Times New Roman"/>
          <w:i/>
          <w:sz w:val="24"/>
          <w:szCs w:val="24"/>
          <w:lang w:val="en-US"/>
        </w:rPr>
        <w:t>well being</w:t>
      </w:r>
      <w:r w:rsidR="00753577">
        <w:rPr>
          <w:rFonts w:ascii="Times New Roman" w:hAnsi="Times New Roman"/>
          <w:sz w:val="24"/>
          <w:szCs w:val="24"/>
          <w:lang w:val="en-US"/>
        </w:rPr>
        <w:t xml:space="preserve">, yaitu menjalani kehidupan yang penuh makna. (Unterhalter &amp; Brighouse, 2007).  Nilai intrinsik sebuah pendidikan dinilai dari segala keuntungan yang diperoleh seseorang melalui pendidikan, namun pendidikan itu dijalani semata-tidak hanya demi memanfaatkan keuntungan tersebut (Unterhalter &amp; Brighouse, 1997). Yang ketiga adalah bahwa pendidikan memiliki posisi yang penting karena bisa memberi manfaat bagi orang yang </w:t>
      </w:r>
      <w:r w:rsidR="00753577">
        <w:rPr>
          <w:rFonts w:ascii="Times New Roman" w:hAnsi="Times New Roman"/>
          <w:sz w:val="24"/>
          <w:szCs w:val="24"/>
          <w:lang w:val="en-US"/>
        </w:rPr>
        <w:lastRenderedPageBreak/>
        <w:t>berpendidikan, tapi manfaat itu pun tergantung pada  keberhasilannya menjalin hubungan dengan orang lain (Unterhalter &amp; Brighouse, 2007).</w:t>
      </w:r>
    </w:p>
    <w:p w:rsidR="00571769" w:rsidRPr="00444188" w:rsidRDefault="00571769" w:rsidP="00571769">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Pada inti dari tiga bidang yang saling berkaitan itu terdapat perhatian khusus terhadap capability approach  dengan  well-being and agency freedom (Sen 1985).  Semua kebebasan ini berkaitan dengan kondisi-kondisi sosial untuk memperoleh nilai-nilai instrumental, intrinsik, dan posisi penting melalui pendidikan. Sebagai contoh, bidang well-being freedom  di  bidang pendidikan mementingkan kebebasan dari perundungan di dalam kelas, kebebasan berkonsentrasi di dalam kelas (tanpa kondisi yang terlalu lelah, terlalu lapar, terlalu cemas), kebebasan memperoleh akses terhadap suatu mata pelajaran melalui pendekatan pedagogis yang layak, dan manajemen yang bermutu baik (Unterhalter 2005).</w:t>
      </w:r>
    </w:p>
    <w:p w:rsidR="00AD3DA1" w:rsidRDefault="00AD3DA1" w:rsidP="00CF25A6">
      <w:pPr>
        <w:spacing w:after="0" w:line="360" w:lineRule="auto"/>
        <w:ind w:firstLine="720"/>
        <w:jc w:val="both"/>
        <w:rPr>
          <w:rFonts w:ascii="Times New Roman" w:hAnsi="Times New Roman"/>
          <w:sz w:val="24"/>
          <w:szCs w:val="24"/>
          <w:highlight w:val="cyan"/>
          <w:lang w:val="en-US"/>
        </w:rPr>
      </w:pPr>
    </w:p>
    <w:p w:rsidR="009A7C0F" w:rsidRPr="002076E6" w:rsidRDefault="002076E6" w:rsidP="009A7C0F">
      <w:pPr>
        <w:spacing w:after="0" w:line="240" w:lineRule="auto"/>
        <w:jc w:val="both"/>
        <w:rPr>
          <w:rFonts w:ascii="Times New Roman" w:hAnsi="Times New Roman"/>
          <w:b/>
          <w:sz w:val="24"/>
          <w:szCs w:val="24"/>
          <w:lang w:val="en-US"/>
        </w:rPr>
      </w:pPr>
      <w:r w:rsidRPr="002076E6">
        <w:rPr>
          <w:rFonts w:ascii="Times New Roman" w:hAnsi="Times New Roman"/>
          <w:b/>
          <w:sz w:val="24"/>
          <w:szCs w:val="24"/>
          <w:lang w:val="en-US"/>
        </w:rPr>
        <w:t xml:space="preserve">2.3 Kurikulum </w:t>
      </w:r>
    </w:p>
    <w:p w:rsidR="002076E6" w:rsidRDefault="002076E6" w:rsidP="00867C10">
      <w:pPr>
        <w:pStyle w:val="Heading3"/>
        <w:spacing w:line="360" w:lineRule="auto"/>
        <w:ind w:left="90" w:firstLine="630"/>
        <w:jc w:val="both"/>
        <w:rPr>
          <w:b w:val="0"/>
          <w:sz w:val="24"/>
          <w:szCs w:val="24"/>
        </w:rPr>
      </w:pPr>
      <w:r w:rsidRPr="00E066B5">
        <w:rPr>
          <w:b w:val="0"/>
          <w:sz w:val="24"/>
          <w:szCs w:val="24"/>
        </w:rPr>
        <w:t>Tanner  dan Tanner (2006)</w:t>
      </w:r>
      <w:r>
        <w:rPr>
          <w:b w:val="0"/>
          <w:sz w:val="24"/>
          <w:szCs w:val="24"/>
        </w:rPr>
        <w:t xml:space="preserve"> berpendapat bahwa</w:t>
      </w:r>
      <w:r w:rsidRPr="00E066B5">
        <w:rPr>
          <w:b w:val="0"/>
          <w:sz w:val="24"/>
          <w:szCs w:val="24"/>
        </w:rPr>
        <w:t xml:space="preserve"> </w:t>
      </w:r>
      <w:r>
        <w:rPr>
          <w:b w:val="0"/>
          <w:sz w:val="24"/>
          <w:szCs w:val="24"/>
        </w:rPr>
        <w:t xml:space="preserve">kurikulum dapat  dipahami </w:t>
      </w:r>
      <w:r w:rsidRPr="00E066B5">
        <w:rPr>
          <w:b w:val="0"/>
          <w:sz w:val="24"/>
          <w:szCs w:val="24"/>
        </w:rPr>
        <w:t xml:space="preserve">  sebagai usaha sekolah untuk merekonstruksi  pengetahuan dan pengalaman siswa secara    sistematis untuk meningkatkan pengetahuan dan pengalamannya.</w:t>
      </w:r>
      <w:r>
        <w:rPr>
          <w:b w:val="0"/>
          <w:sz w:val="24"/>
          <w:szCs w:val="24"/>
        </w:rPr>
        <w:t xml:space="preserve"> Undang-Undang Sisdiknas Nomor 20 tahun 2003 mendefinisikan kurikulum  sebagai  “seperangkat  rencana dan pengaturan mengenai tujuan, isi, dan bahan pelajaran serta cara yang digunakan sebagai pedoman penyelenggaraan kegiatan pembelajaran mencapai tujuan pendidikan tertentu”, Pengertian  kurikulum juga   memiliki  komponen  komponen ide, rencana, implementasi dan hasil yang akan dicapai </w:t>
      </w:r>
      <w:r w:rsidRPr="00FE365D">
        <w:rPr>
          <w:b w:val="0"/>
          <w:i/>
          <w:sz w:val="24"/>
          <w:szCs w:val="24"/>
        </w:rPr>
        <w:t>plus  hidden curriculum</w:t>
      </w:r>
      <w:r>
        <w:rPr>
          <w:b w:val="0"/>
          <w:sz w:val="24"/>
          <w:szCs w:val="24"/>
        </w:rPr>
        <w:t xml:space="preserve">. Dalam implementasinya, kurikulum  berfungsi  sebagai acuan  kegiatan dan proses pembelajaran di sekolah agar kegiatan  belajar mengajar terarah ke tercapainya  tujuan  atau sasaran yang dapat diukur  secara  formal (tes, ujian)   ataupun empiris nonformal (perubahan  tingkah laku , ketrampilan di bidang tertentu). Pada saat diundang menjadi responden (akhir  tahun 2013) sekolah yang dilibatkan dalam  studi ini masih menerapkan Kurikulum Tingkat Satuan Pendidikan (KTSP) yang bercirikan   </w:t>
      </w:r>
      <w:r w:rsidRPr="000458F0">
        <w:rPr>
          <w:b w:val="0"/>
          <w:sz w:val="24"/>
          <w:szCs w:val="24"/>
        </w:rPr>
        <w:t xml:space="preserve">otonomi sekolah </w:t>
      </w:r>
      <w:r>
        <w:rPr>
          <w:b w:val="0"/>
          <w:sz w:val="24"/>
          <w:szCs w:val="24"/>
        </w:rPr>
        <w:t xml:space="preserve">untuk menentukan dan </w:t>
      </w:r>
      <w:r w:rsidRPr="000458F0">
        <w:rPr>
          <w:b w:val="0"/>
          <w:sz w:val="24"/>
          <w:szCs w:val="24"/>
        </w:rPr>
        <w:t xml:space="preserve"> mengembangkan metode</w:t>
      </w:r>
      <w:r>
        <w:rPr>
          <w:b w:val="0"/>
          <w:sz w:val="24"/>
          <w:szCs w:val="24"/>
        </w:rPr>
        <w:t xml:space="preserve"> (dan materi)</w:t>
      </w:r>
      <w:r w:rsidRPr="000458F0">
        <w:rPr>
          <w:b w:val="0"/>
          <w:sz w:val="24"/>
          <w:szCs w:val="24"/>
        </w:rPr>
        <w:t xml:space="preserve"> pendidikan </w:t>
      </w:r>
      <w:r>
        <w:rPr>
          <w:b w:val="0"/>
          <w:sz w:val="24"/>
          <w:szCs w:val="24"/>
        </w:rPr>
        <w:t>nya  sendiri.</w:t>
      </w:r>
    </w:p>
    <w:p w:rsidR="00DB23C8" w:rsidRDefault="00DB23C8" w:rsidP="00867C10">
      <w:pPr>
        <w:pStyle w:val="Heading3"/>
        <w:tabs>
          <w:tab w:val="left" w:pos="0"/>
        </w:tabs>
        <w:spacing w:line="360" w:lineRule="auto"/>
        <w:ind w:left="90" w:firstLine="540"/>
        <w:jc w:val="both"/>
        <w:rPr>
          <w:b w:val="0"/>
          <w:sz w:val="24"/>
          <w:szCs w:val="24"/>
        </w:rPr>
      </w:pPr>
      <w:r>
        <w:rPr>
          <w:b w:val="0"/>
          <w:sz w:val="24"/>
          <w:szCs w:val="24"/>
        </w:rPr>
        <w:t xml:space="preserve">Yang akan digunakan  membahas hasil belajar  siswa adalah   hasil Ujian Nasional  (UN) yang akan dilengkapi dengan  diskusi tentang  </w:t>
      </w:r>
      <w:r w:rsidRPr="00885640">
        <w:rPr>
          <w:b w:val="0"/>
          <w:i/>
          <w:sz w:val="24"/>
          <w:szCs w:val="24"/>
        </w:rPr>
        <w:t>hidden curriculum</w:t>
      </w:r>
      <w:r>
        <w:rPr>
          <w:b w:val="0"/>
          <w:sz w:val="24"/>
          <w:szCs w:val="24"/>
        </w:rPr>
        <w:t xml:space="preserve"> yang diterapkan   setiap sekolah yang terungkap melalui  wawancara pengumpulan data  sekunder.</w:t>
      </w:r>
    </w:p>
    <w:p w:rsidR="00DB23C8" w:rsidRDefault="00DB23C8" w:rsidP="00DB23C8">
      <w:pPr>
        <w:pStyle w:val="ListParagraph"/>
        <w:numPr>
          <w:ilvl w:val="0"/>
          <w:numId w:val="2"/>
        </w:numPr>
        <w:spacing w:after="0" w:line="360" w:lineRule="auto"/>
        <w:ind w:left="426" w:hanging="426"/>
        <w:jc w:val="both"/>
        <w:rPr>
          <w:rFonts w:ascii="Times New Roman" w:hAnsi="Times New Roman"/>
          <w:b/>
          <w:sz w:val="24"/>
          <w:szCs w:val="24"/>
          <w:lang w:val="en-US" w:eastAsia="ko-KR"/>
        </w:rPr>
      </w:pPr>
      <w:r w:rsidRPr="0022017B">
        <w:rPr>
          <w:rFonts w:ascii="Times New Roman" w:hAnsi="Times New Roman"/>
          <w:b/>
          <w:sz w:val="24"/>
          <w:szCs w:val="24"/>
          <w:lang w:val="en-US" w:eastAsia="ko-KR"/>
        </w:rPr>
        <w:lastRenderedPageBreak/>
        <w:t>Metodologi  Penelitian</w:t>
      </w:r>
    </w:p>
    <w:p w:rsidR="00DB23C8" w:rsidRPr="006B3F46" w:rsidRDefault="00DB23C8" w:rsidP="00DB23C8">
      <w:pPr>
        <w:pStyle w:val="ListParagraph"/>
        <w:spacing w:after="0" w:line="360" w:lineRule="auto"/>
        <w:ind w:left="0" w:firstLine="426"/>
        <w:jc w:val="both"/>
        <w:rPr>
          <w:rFonts w:ascii="Times New Roman" w:hAnsi="Times New Roman"/>
          <w:color w:val="000000"/>
          <w:sz w:val="24"/>
          <w:szCs w:val="24"/>
        </w:rPr>
      </w:pPr>
      <w:r w:rsidRPr="0022017B">
        <w:rPr>
          <w:rFonts w:ascii="Times New Roman" w:hAnsi="Times New Roman"/>
          <w:sz w:val="24"/>
          <w:szCs w:val="24"/>
          <w:lang w:val="en-US" w:eastAsia="ko-KR"/>
        </w:rPr>
        <w:t xml:space="preserve">Data penelitian ini berupa data kuantitatif dankualitatif karena penelitian </w:t>
      </w:r>
      <w:r>
        <w:rPr>
          <w:rFonts w:ascii="Times New Roman" w:hAnsi="Times New Roman"/>
          <w:sz w:val="24"/>
          <w:szCs w:val="24"/>
          <w:lang w:val="en-US" w:eastAsia="ko-KR"/>
        </w:rPr>
        <w:t xml:space="preserve">ini bertujuan untuk mengevaluasi </w:t>
      </w:r>
      <w:r w:rsidRPr="0022017B">
        <w:rPr>
          <w:rFonts w:ascii="Times New Roman" w:hAnsi="Times New Roman"/>
          <w:sz w:val="24"/>
          <w:szCs w:val="24"/>
          <w:lang w:val="en-US" w:eastAsia="ko-KR"/>
        </w:rPr>
        <w:t>kebijakan di bidang pendidikan di propinsi DIY dan Jawa Tengah.</w:t>
      </w:r>
      <w:r>
        <w:rPr>
          <w:rFonts w:ascii="Times New Roman" w:hAnsi="Times New Roman"/>
          <w:sz w:val="24"/>
          <w:szCs w:val="24"/>
          <w:lang w:val="en-US" w:eastAsia="ko-KR"/>
        </w:rPr>
        <w:t xml:space="preserve"> Analisis data </w:t>
      </w:r>
      <w:r w:rsidRPr="0022017B">
        <w:rPr>
          <w:rFonts w:ascii="Times New Roman" w:hAnsi="Times New Roman"/>
          <w:sz w:val="24"/>
          <w:szCs w:val="24"/>
          <w:lang w:val="en-US" w:eastAsia="ko-KR"/>
        </w:rPr>
        <w:t xml:space="preserve">  </w:t>
      </w:r>
      <w:r>
        <w:rPr>
          <w:rFonts w:ascii="Times New Roman" w:hAnsi="Times New Roman"/>
          <w:sz w:val="24"/>
          <w:szCs w:val="24"/>
          <w:lang w:val="en-US" w:eastAsia="ko-KR"/>
        </w:rPr>
        <w:t xml:space="preserve">mengacu ke </w:t>
      </w:r>
      <w:r w:rsidRPr="00B811A9">
        <w:rPr>
          <w:rFonts w:ascii="Times New Roman" w:hAnsi="Times New Roman"/>
          <w:i/>
          <w:sz w:val="24"/>
          <w:szCs w:val="24"/>
          <w:lang w:val="en-US" w:eastAsia="ko-KR"/>
        </w:rPr>
        <w:t>mix methods</w:t>
      </w:r>
      <w:r>
        <w:rPr>
          <w:rFonts w:ascii="Times New Roman" w:hAnsi="Times New Roman"/>
          <w:sz w:val="24"/>
          <w:szCs w:val="24"/>
          <w:lang w:val="en-US" w:eastAsia="ko-KR"/>
        </w:rPr>
        <w:t xml:space="preserve">  yang  dideskripsikan sebagai “ </w:t>
      </w:r>
      <w:r w:rsidRPr="006B3F46">
        <w:rPr>
          <w:rFonts w:ascii="Times New Roman" w:hAnsi="Times New Roman"/>
          <w:color w:val="000000"/>
          <w:sz w:val="24"/>
          <w:szCs w:val="24"/>
        </w:rPr>
        <w:t xml:space="preserve">methods to expand the scope or breadth of research to offset the weaknesses of either approach alone (Blake 1989; Greene, Caracelli, and Graham 1989, Rossman and Wilson 1991 in Driscoll, et.al. 2007). </w:t>
      </w:r>
    </w:p>
    <w:p w:rsidR="00DB23C8" w:rsidRDefault="00DB23C8" w:rsidP="00DB23C8">
      <w:pPr>
        <w:spacing w:after="0" w:line="360" w:lineRule="auto"/>
        <w:ind w:firstLine="641"/>
        <w:jc w:val="both"/>
        <w:rPr>
          <w:rFonts w:ascii="Times New Roman" w:hAnsi="Times New Roman"/>
          <w:sz w:val="24"/>
          <w:szCs w:val="24"/>
          <w:lang w:val="en-US"/>
        </w:rPr>
      </w:pPr>
      <w:r w:rsidRPr="006B3F46">
        <w:rPr>
          <w:rFonts w:ascii="Times New Roman" w:hAnsi="Times New Roman"/>
          <w:sz w:val="24"/>
          <w:szCs w:val="24"/>
        </w:rPr>
        <w:t xml:space="preserve">Data </w:t>
      </w:r>
      <w:r>
        <w:rPr>
          <w:rFonts w:ascii="Times New Roman" w:hAnsi="Times New Roman"/>
          <w:sz w:val="24"/>
          <w:szCs w:val="24"/>
          <w:lang w:val="en-US"/>
        </w:rPr>
        <w:t>penelitian ini berupa data primer dan data sekunder</w:t>
      </w:r>
      <w:r w:rsidRPr="006B3F46">
        <w:rPr>
          <w:rFonts w:ascii="Times New Roman" w:hAnsi="Times New Roman"/>
          <w:sz w:val="24"/>
          <w:szCs w:val="24"/>
        </w:rPr>
        <w:t xml:space="preserve">. </w:t>
      </w:r>
      <w:r>
        <w:rPr>
          <w:rFonts w:ascii="Times New Roman" w:hAnsi="Times New Roman"/>
          <w:sz w:val="24"/>
          <w:szCs w:val="24"/>
          <w:lang w:val="en-US"/>
        </w:rPr>
        <w:t xml:space="preserve">Data primer dikumpulkan melalui survey dengan cara membagikan kuesioner ke  sekolah dasar dan sekolah menengah pertama Katolik dan Muhamadiyah responden (pendekatan  kuantitatif).   Data sekunder juga  dikumpulkan untuk  melengkapi data primer. Data sekunder berupa dokumen dan catatan-catatan. </w:t>
      </w:r>
    </w:p>
    <w:p w:rsidR="00DB23C8" w:rsidRPr="00B811A9" w:rsidRDefault="00DB23C8" w:rsidP="00DB23C8">
      <w:pPr>
        <w:spacing w:after="0" w:line="360" w:lineRule="auto"/>
        <w:ind w:firstLine="641"/>
        <w:jc w:val="both"/>
        <w:rPr>
          <w:rFonts w:ascii="Times New Roman" w:hAnsi="Times New Roman"/>
          <w:i/>
          <w:sz w:val="24"/>
          <w:szCs w:val="24"/>
          <w:lang w:val="en-US"/>
        </w:rPr>
      </w:pPr>
      <w:r>
        <w:rPr>
          <w:rFonts w:ascii="Times New Roman" w:hAnsi="Times New Roman"/>
          <w:sz w:val="24"/>
          <w:szCs w:val="24"/>
          <w:lang w:val="en-US"/>
        </w:rPr>
        <w:t xml:space="preserve">Untuk mendukung  pendekatan  kuantitatif dalam pengumpulan data, digunakan juga pendekatan kualitatif  dengan menggunakan instrumen interview dan Focus  Group Discussion. </w:t>
      </w:r>
      <w:r w:rsidRPr="00734CFA">
        <w:rPr>
          <w:rFonts w:ascii="Times New Roman" w:hAnsi="Times New Roman"/>
          <w:sz w:val="24"/>
          <w:szCs w:val="24"/>
          <w:lang w:val="en-US"/>
        </w:rPr>
        <w:t>Dalam penelitian ini, kegiatan triangulasi juga dilakukan yang menurut Denzin (1970) dapat diartikan sebagai “</w:t>
      </w:r>
      <w:r w:rsidRPr="00B811A9">
        <w:rPr>
          <w:rFonts w:ascii="Times New Roman" w:hAnsi="Times New Roman"/>
          <w:i/>
          <w:sz w:val="24"/>
          <w:szCs w:val="24"/>
        </w:rPr>
        <w:t>convergence among researchers (agreement between field notes of one investigator and observations of another) and convergence among theories</w:t>
      </w:r>
      <w:r w:rsidRPr="00B811A9">
        <w:rPr>
          <w:rFonts w:ascii="Times New Roman" w:hAnsi="Times New Roman"/>
          <w:i/>
          <w:sz w:val="24"/>
          <w:szCs w:val="24"/>
          <w:lang w:val="en-US"/>
        </w:rPr>
        <w:t xml:space="preserve">”. </w:t>
      </w:r>
    </w:p>
    <w:p w:rsidR="00DB23C8" w:rsidRPr="006B3F46" w:rsidRDefault="00DB23C8" w:rsidP="00DB23C8">
      <w:pPr>
        <w:spacing w:after="0" w:line="360" w:lineRule="auto"/>
        <w:ind w:firstLine="641"/>
        <w:jc w:val="both"/>
        <w:rPr>
          <w:rFonts w:ascii="Times New Roman" w:hAnsi="Times New Roman"/>
          <w:sz w:val="24"/>
          <w:szCs w:val="24"/>
          <w:lang w:val="en-US"/>
        </w:rPr>
      </w:pPr>
      <w:r w:rsidRPr="006B3F46">
        <w:rPr>
          <w:rFonts w:ascii="Times New Roman" w:hAnsi="Times New Roman"/>
          <w:sz w:val="24"/>
          <w:szCs w:val="24"/>
          <w:lang w:val="en-US"/>
        </w:rPr>
        <w:t>Popula</w:t>
      </w:r>
      <w:r>
        <w:rPr>
          <w:rFonts w:ascii="Times New Roman" w:hAnsi="Times New Roman"/>
          <w:sz w:val="24"/>
          <w:szCs w:val="24"/>
          <w:lang w:val="en-US"/>
        </w:rPr>
        <w:t>si dalam penelitian  ini adalah 1082 sekolah  Katolik dan Muhammadiyah  (Sekolah dasar dan Sekolah menengah Pertama) di  Propinsi DIY dan Jawa Tengah</w:t>
      </w:r>
      <w:r w:rsidRPr="006B3F46">
        <w:rPr>
          <w:rFonts w:ascii="Times New Roman" w:hAnsi="Times New Roman"/>
          <w:sz w:val="24"/>
          <w:szCs w:val="24"/>
          <w:lang w:val="en-US"/>
        </w:rPr>
        <w:t xml:space="preserve">. </w:t>
      </w:r>
      <w:r>
        <w:rPr>
          <w:rFonts w:ascii="Times New Roman" w:hAnsi="Times New Roman"/>
          <w:sz w:val="24"/>
          <w:szCs w:val="24"/>
          <w:lang w:val="en-US"/>
        </w:rPr>
        <w:t xml:space="preserve">Kemudain, peneliti menentukan sampel 92 sekolah  dengan menggunakan rumus Slovin (pendekatan kuantitatif) dan </w:t>
      </w:r>
      <w:r w:rsidRPr="006B3F46">
        <w:rPr>
          <w:rFonts w:ascii="Times New Roman" w:hAnsi="Times New Roman"/>
          <w:sz w:val="24"/>
          <w:szCs w:val="24"/>
          <w:lang w:val="en-US"/>
        </w:rPr>
        <w:t xml:space="preserve"> 9 </w:t>
      </w:r>
      <w:r>
        <w:rPr>
          <w:rFonts w:ascii="Times New Roman" w:hAnsi="Times New Roman"/>
          <w:sz w:val="24"/>
          <w:szCs w:val="24"/>
          <w:lang w:val="en-US"/>
        </w:rPr>
        <w:t xml:space="preserve"> sekolah (pendekatan kualitatif).</w:t>
      </w:r>
      <w:r w:rsidRPr="006B3F46">
        <w:rPr>
          <w:rFonts w:ascii="Times New Roman" w:hAnsi="Times New Roman"/>
          <w:sz w:val="24"/>
          <w:szCs w:val="24"/>
          <w:lang w:val="en-US"/>
        </w:rPr>
        <w:t xml:space="preserve"> </w:t>
      </w:r>
    </w:p>
    <w:p w:rsidR="00DB23C8" w:rsidRPr="00C52905" w:rsidRDefault="00DB23C8" w:rsidP="00DB23C8">
      <w:pPr>
        <w:spacing w:after="0" w:line="360" w:lineRule="auto"/>
        <w:ind w:firstLine="641"/>
        <w:jc w:val="both"/>
        <w:rPr>
          <w:rFonts w:ascii="Times New Roman" w:hAnsi="Times New Roman"/>
          <w:sz w:val="24"/>
          <w:szCs w:val="24"/>
        </w:rPr>
      </w:pPr>
      <w:r w:rsidRPr="006B3F46">
        <w:t xml:space="preserve"> </w:t>
      </w:r>
      <w:r w:rsidRPr="00C52905">
        <w:rPr>
          <w:rFonts w:ascii="Times New Roman" w:hAnsi="Times New Roman"/>
          <w:sz w:val="24"/>
          <w:szCs w:val="24"/>
          <w:lang w:val="en-US"/>
        </w:rPr>
        <w:t xml:space="preserve">Penentuan sampling  sekolah menggunakan teknik </w:t>
      </w:r>
      <w:r w:rsidRPr="00C52905">
        <w:rPr>
          <w:rFonts w:ascii="Times New Roman" w:hAnsi="Times New Roman"/>
          <w:bCs/>
          <w:sz w:val="24"/>
          <w:szCs w:val="24"/>
        </w:rPr>
        <w:t xml:space="preserve">Nonprobability Sampling </w:t>
      </w:r>
      <w:r w:rsidRPr="00C52905">
        <w:rPr>
          <w:rFonts w:ascii="Times New Roman" w:hAnsi="Times New Roman"/>
          <w:bCs/>
          <w:sz w:val="24"/>
          <w:szCs w:val="24"/>
          <w:lang w:val="en-US"/>
        </w:rPr>
        <w:t xml:space="preserve">. </w:t>
      </w:r>
      <w:r w:rsidRPr="00C52905">
        <w:rPr>
          <w:rFonts w:ascii="Times New Roman" w:hAnsi="Times New Roman"/>
          <w:bCs/>
          <w:sz w:val="24"/>
          <w:szCs w:val="24"/>
        </w:rPr>
        <w:t xml:space="preserve">Response rate </w:t>
      </w:r>
      <w:r w:rsidRPr="00C52905">
        <w:rPr>
          <w:rFonts w:ascii="Times New Roman" w:hAnsi="Times New Roman"/>
          <w:bCs/>
          <w:sz w:val="24"/>
          <w:szCs w:val="24"/>
          <w:lang w:val="en-US"/>
        </w:rPr>
        <w:t>yang diharapkan adalah 60 persen (minimal)</w:t>
      </w:r>
      <w:r w:rsidRPr="00C52905">
        <w:rPr>
          <w:rFonts w:ascii="Times New Roman" w:hAnsi="Times New Roman"/>
          <w:bCs/>
          <w:sz w:val="24"/>
          <w:szCs w:val="24"/>
        </w:rPr>
        <w:t xml:space="preserve">. Sampling </w:t>
      </w:r>
      <w:r w:rsidRPr="00C52905">
        <w:rPr>
          <w:rFonts w:ascii="Times New Roman" w:hAnsi="Times New Roman"/>
          <w:bCs/>
          <w:sz w:val="24"/>
          <w:szCs w:val="24"/>
          <w:lang w:val="en-US"/>
        </w:rPr>
        <w:t xml:space="preserve">dilakukan  menggunakan rumus </w:t>
      </w:r>
      <w:r w:rsidRPr="00C52905">
        <w:rPr>
          <w:rFonts w:ascii="Times New Roman" w:hAnsi="Times New Roman"/>
          <w:bCs/>
          <w:sz w:val="24"/>
          <w:szCs w:val="24"/>
        </w:rPr>
        <w:t xml:space="preserve"> Slovin </w:t>
      </w:r>
      <w:r w:rsidRPr="00C52905">
        <w:rPr>
          <w:rFonts w:ascii="Times New Roman" w:hAnsi="Times New Roman"/>
          <w:bCs/>
          <w:sz w:val="24"/>
          <w:szCs w:val="24"/>
          <w:lang w:val="en-US"/>
        </w:rPr>
        <w:t xml:space="preserve"> sebagai berikut</w:t>
      </w:r>
      <w:r w:rsidRPr="00C52905">
        <w:rPr>
          <w:rFonts w:ascii="Times New Roman" w:hAnsi="Times New Roman"/>
          <w:bCs/>
          <w:sz w:val="24"/>
          <w:szCs w:val="24"/>
        </w:rPr>
        <w:t xml:space="preserve">: </w:t>
      </w:r>
      <w:r w:rsidRPr="00C52905">
        <w:rPr>
          <w:rFonts w:ascii="Times New Roman" w:hAnsi="Times New Roman"/>
          <w:sz w:val="24"/>
          <w:szCs w:val="24"/>
        </w:rPr>
        <w:t xml:space="preserve">N = n/N(d)2 + 1 , </w:t>
      </w:r>
      <w:r w:rsidRPr="00C52905">
        <w:rPr>
          <w:rFonts w:ascii="Times New Roman" w:hAnsi="Times New Roman"/>
          <w:sz w:val="24"/>
          <w:szCs w:val="24"/>
          <w:lang w:val="en-US"/>
        </w:rPr>
        <w:t xml:space="preserve">dimana </w:t>
      </w:r>
      <w:r w:rsidRPr="00C52905">
        <w:rPr>
          <w:rFonts w:ascii="Times New Roman" w:hAnsi="Times New Roman"/>
          <w:sz w:val="24"/>
          <w:szCs w:val="24"/>
        </w:rPr>
        <w:t xml:space="preserve"> n = sample; N = popula</w:t>
      </w:r>
      <w:r w:rsidRPr="00C52905">
        <w:rPr>
          <w:rFonts w:ascii="Times New Roman" w:hAnsi="Times New Roman"/>
          <w:sz w:val="24"/>
          <w:szCs w:val="24"/>
          <w:lang w:val="en-US"/>
        </w:rPr>
        <w:t>si</w:t>
      </w:r>
      <w:r w:rsidRPr="00C52905">
        <w:rPr>
          <w:rFonts w:ascii="Times New Roman" w:hAnsi="Times New Roman"/>
          <w:sz w:val="24"/>
          <w:szCs w:val="24"/>
        </w:rPr>
        <w:t xml:space="preserve">; d = </w:t>
      </w:r>
      <w:r w:rsidRPr="00C52905">
        <w:rPr>
          <w:rFonts w:ascii="Times New Roman" w:hAnsi="Times New Roman"/>
          <w:sz w:val="24"/>
          <w:szCs w:val="24"/>
          <w:lang w:val="en-US"/>
        </w:rPr>
        <w:t xml:space="preserve">nilai presisi </w:t>
      </w:r>
      <w:r w:rsidRPr="00C52905">
        <w:rPr>
          <w:rFonts w:ascii="Times New Roman" w:hAnsi="Times New Roman"/>
          <w:sz w:val="24"/>
          <w:szCs w:val="24"/>
        </w:rPr>
        <w:t xml:space="preserve">  95% or sig. = 0,05. (Arikunto, 2005)</w:t>
      </w:r>
    </w:p>
    <w:p w:rsidR="00DB23C8" w:rsidRPr="006B3F46" w:rsidRDefault="00B811A9" w:rsidP="00DB23C8">
      <w:pPr>
        <w:spacing w:after="0" w:line="240" w:lineRule="auto"/>
        <w:jc w:val="center"/>
        <w:rPr>
          <w:rFonts w:ascii="Times New Roman" w:hAnsi="Times New Roman"/>
          <w:b/>
          <w:sz w:val="24"/>
          <w:szCs w:val="24"/>
          <w:lang w:eastAsia="ko-KR"/>
        </w:rPr>
      </w:pPr>
      <w:r>
        <w:rPr>
          <w:rFonts w:ascii="Times New Roman" w:hAnsi="Times New Roman"/>
          <w:b/>
          <w:sz w:val="24"/>
          <w:szCs w:val="24"/>
          <w:lang w:eastAsia="ko-KR"/>
        </w:rPr>
        <w:t>Tabel 2.  Popula</w:t>
      </w:r>
      <w:r>
        <w:rPr>
          <w:rFonts w:ascii="Times New Roman" w:hAnsi="Times New Roman"/>
          <w:b/>
          <w:sz w:val="24"/>
          <w:szCs w:val="24"/>
          <w:lang w:val="en-US" w:eastAsia="ko-KR"/>
        </w:rPr>
        <w:t xml:space="preserve">si dan </w:t>
      </w:r>
      <w:r w:rsidR="00DB23C8">
        <w:rPr>
          <w:rFonts w:ascii="Times New Roman" w:hAnsi="Times New Roman"/>
          <w:b/>
          <w:sz w:val="24"/>
          <w:szCs w:val="24"/>
          <w:lang w:eastAsia="ko-KR"/>
        </w:rPr>
        <w:t xml:space="preserve">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491"/>
        <w:gridCol w:w="1559"/>
        <w:gridCol w:w="1985"/>
        <w:gridCol w:w="1950"/>
      </w:tblGrid>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NO</w:t>
            </w:r>
          </w:p>
        </w:tc>
        <w:tc>
          <w:tcPr>
            <w:tcW w:w="2491"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SEKOLAH</w:t>
            </w:r>
          </w:p>
        </w:tc>
        <w:tc>
          <w:tcPr>
            <w:tcW w:w="1559"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DIY</w:t>
            </w:r>
          </w:p>
        </w:tc>
        <w:tc>
          <w:tcPr>
            <w:tcW w:w="1985"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JATENG</w:t>
            </w:r>
          </w:p>
        </w:tc>
        <w:tc>
          <w:tcPr>
            <w:tcW w:w="1950"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JUMLAH</w:t>
            </w:r>
          </w:p>
        </w:tc>
      </w:tr>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1</w:t>
            </w:r>
          </w:p>
        </w:tc>
        <w:tc>
          <w:tcPr>
            <w:tcW w:w="2491"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SD Muhammadiyah</w:t>
            </w:r>
          </w:p>
        </w:tc>
        <w:tc>
          <w:tcPr>
            <w:tcW w:w="1559"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282</w:t>
            </w:r>
          </w:p>
        </w:tc>
        <w:tc>
          <w:tcPr>
            <w:tcW w:w="1985"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183</w:t>
            </w:r>
          </w:p>
        </w:tc>
        <w:tc>
          <w:tcPr>
            <w:tcW w:w="1950" w:type="dxa"/>
          </w:tcPr>
          <w:p w:rsidR="00DB23C8" w:rsidRPr="00C52905" w:rsidRDefault="00DB23C8" w:rsidP="009A25AD">
            <w:pPr>
              <w:spacing w:after="0" w:line="240" w:lineRule="auto"/>
              <w:rPr>
                <w:rFonts w:ascii="Times New Roman" w:hAnsi="Times New Roman"/>
                <w:sz w:val="24"/>
                <w:szCs w:val="24"/>
                <w:lang w:val="en-US"/>
              </w:rPr>
            </w:pPr>
            <w:r>
              <w:rPr>
                <w:rFonts w:ascii="Times New Roman" w:hAnsi="Times New Roman"/>
                <w:sz w:val="24"/>
                <w:szCs w:val="24"/>
              </w:rPr>
              <w:t>46</w:t>
            </w:r>
            <w:r>
              <w:rPr>
                <w:rFonts w:ascii="Times New Roman" w:hAnsi="Times New Roman"/>
                <w:sz w:val="24"/>
                <w:szCs w:val="24"/>
                <w:lang w:val="en-US"/>
              </w:rPr>
              <w:t>6</w:t>
            </w:r>
          </w:p>
        </w:tc>
      </w:tr>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2</w:t>
            </w:r>
          </w:p>
        </w:tc>
        <w:tc>
          <w:tcPr>
            <w:tcW w:w="2491"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SD Katolik</w:t>
            </w:r>
          </w:p>
        </w:tc>
        <w:tc>
          <w:tcPr>
            <w:tcW w:w="1559"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65</w:t>
            </w:r>
          </w:p>
        </w:tc>
        <w:tc>
          <w:tcPr>
            <w:tcW w:w="1985"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95</w:t>
            </w:r>
          </w:p>
        </w:tc>
        <w:tc>
          <w:tcPr>
            <w:tcW w:w="1950"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160</w:t>
            </w:r>
          </w:p>
        </w:tc>
      </w:tr>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3</w:t>
            </w:r>
          </w:p>
        </w:tc>
        <w:tc>
          <w:tcPr>
            <w:tcW w:w="2491"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SMP Muhammadiyah</w:t>
            </w:r>
          </w:p>
        </w:tc>
        <w:tc>
          <w:tcPr>
            <w:tcW w:w="1559"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81</w:t>
            </w:r>
          </w:p>
        </w:tc>
        <w:tc>
          <w:tcPr>
            <w:tcW w:w="1985"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279</w:t>
            </w:r>
          </w:p>
        </w:tc>
        <w:tc>
          <w:tcPr>
            <w:tcW w:w="1950"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360</w:t>
            </w:r>
          </w:p>
        </w:tc>
      </w:tr>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4</w:t>
            </w:r>
          </w:p>
        </w:tc>
        <w:tc>
          <w:tcPr>
            <w:tcW w:w="2491"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SMP Katolik</w:t>
            </w:r>
          </w:p>
        </w:tc>
        <w:tc>
          <w:tcPr>
            <w:tcW w:w="1559"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26</w:t>
            </w:r>
          </w:p>
        </w:tc>
        <w:tc>
          <w:tcPr>
            <w:tcW w:w="1985"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70</w:t>
            </w:r>
          </w:p>
        </w:tc>
        <w:tc>
          <w:tcPr>
            <w:tcW w:w="1950" w:type="dxa"/>
          </w:tcPr>
          <w:p w:rsidR="00DB23C8" w:rsidRPr="006B3F46" w:rsidRDefault="00DB23C8" w:rsidP="009A25AD">
            <w:pPr>
              <w:spacing w:after="0" w:line="240" w:lineRule="auto"/>
              <w:rPr>
                <w:rFonts w:ascii="Times New Roman" w:hAnsi="Times New Roman"/>
                <w:sz w:val="24"/>
                <w:szCs w:val="24"/>
              </w:rPr>
            </w:pPr>
            <w:r w:rsidRPr="006B3F46">
              <w:rPr>
                <w:rFonts w:ascii="Times New Roman" w:hAnsi="Times New Roman"/>
                <w:sz w:val="24"/>
                <w:szCs w:val="24"/>
              </w:rPr>
              <w:t>96</w:t>
            </w:r>
          </w:p>
        </w:tc>
      </w:tr>
      <w:tr w:rsidR="00DB23C8" w:rsidRPr="006B3F46" w:rsidTr="009A25AD">
        <w:trPr>
          <w:jc w:val="center"/>
        </w:trPr>
        <w:tc>
          <w:tcPr>
            <w:tcW w:w="736" w:type="dxa"/>
          </w:tcPr>
          <w:p w:rsidR="00DB23C8" w:rsidRPr="006B3F46" w:rsidRDefault="00DB23C8" w:rsidP="009A25AD">
            <w:pPr>
              <w:spacing w:after="0" w:line="240" w:lineRule="auto"/>
              <w:rPr>
                <w:rFonts w:ascii="Times New Roman" w:hAnsi="Times New Roman"/>
                <w:sz w:val="24"/>
                <w:szCs w:val="24"/>
              </w:rPr>
            </w:pPr>
          </w:p>
        </w:tc>
        <w:tc>
          <w:tcPr>
            <w:tcW w:w="2491" w:type="dxa"/>
          </w:tcPr>
          <w:p w:rsidR="00DB23C8" w:rsidRPr="006B3F46" w:rsidRDefault="00DB23C8" w:rsidP="009A25AD">
            <w:pPr>
              <w:spacing w:after="0" w:line="240" w:lineRule="auto"/>
              <w:rPr>
                <w:rFonts w:ascii="Times New Roman" w:hAnsi="Times New Roman"/>
                <w:b/>
                <w:sz w:val="24"/>
                <w:szCs w:val="24"/>
              </w:rPr>
            </w:pPr>
            <w:r w:rsidRPr="006B3F46">
              <w:rPr>
                <w:rFonts w:ascii="Times New Roman" w:hAnsi="Times New Roman"/>
                <w:b/>
                <w:sz w:val="24"/>
                <w:szCs w:val="24"/>
              </w:rPr>
              <w:t>TOTAL</w:t>
            </w:r>
          </w:p>
        </w:tc>
        <w:tc>
          <w:tcPr>
            <w:tcW w:w="1559" w:type="dxa"/>
          </w:tcPr>
          <w:p w:rsidR="00DB23C8" w:rsidRPr="006B3F46" w:rsidRDefault="00DB23C8" w:rsidP="009A25AD">
            <w:pPr>
              <w:spacing w:after="0" w:line="240" w:lineRule="auto"/>
              <w:rPr>
                <w:rFonts w:ascii="Times New Roman" w:hAnsi="Times New Roman"/>
                <w:sz w:val="24"/>
                <w:szCs w:val="24"/>
              </w:rPr>
            </w:pPr>
          </w:p>
        </w:tc>
        <w:tc>
          <w:tcPr>
            <w:tcW w:w="1985" w:type="dxa"/>
          </w:tcPr>
          <w:p w:rsidR="00DB23C8" w:rsidRPr="006B3F46" w:rsidRDefault="00DB23C8" w:rsidP="009A25AD">
            <w:pPr>
              <w:spacing w:after="0" w:line="240" w:lineRule="auto"/>
              <w:rPr>
                <w:rFonts w:ascii="Times New Roman" w:hAnsi="Times New Roman"/>
                <w:sz w:val="24"/>
                <w:szCs w:val="24"/>
              </w:rPr>
            </w:pPr>
          </w:p>
        </w:tc>
        <w:tc>
          <w:tcPr>
            <w:tcW w:w="1950" w:type="dxa"/>
          </w:tcPr>
          <w:p w:rsidR="00DB23C8" w:rsidRPr="00C52905" w:rsidRDefault="00DB23C8" w:rsidP="009A25AD">
            <w:pPr>
              <w:spacing w:after="0" w:line="240" w:lineRule="auto"/>
              <w:rPr>
                <w:rFonts w:ascii="Times New Roman" w:hAnsi="Times New Roman"/>
                <w:b/>
                <w:sz w:val="24"/>
                <w:szCs w:val="24"/>
                <w:lang w:val="en-US"/>
              </w:rPr>
            </w:pPr>
            <w:r>
              <w:rPr>
                <w:rFonts w:ascii="Times New Roman" w:hAnsi="Times New Roman"/>
                <w:b/>
                <w:sz w:val="24"/>
                <w:szCs w:val="24"/>
              </w:rPr>
              <w:t>108</w:t>
            </w:r>
            <w:r>
              <w:rPr>
                <w:rFonts w:ascii="Times New Roman" w:hAnsi="Times New Roman"/>
                <w:b/>
                <w:sz w:val="24"/>
                <w:szCs w:val="24"/>
                <w:lang w:val="en-US"/>
              </w:rPr>
              <w:t>2</w:t>
            </w:r>
          </w:p>
        </w:tc>
      </w:tr>
    </w:tbl>
    <w:p w:rsidR="00DB23C8" w:rsidRPr="006B3F46" w:rsidRDefault="00DB23C8" w:rsidP="00DB23C8">
      <w:pPr>
        <w:spacing w:after="0" w:line="240" w:lineRule="auto"/>
        <w:jc w:val="both"/>
        <w:rPr>
          <w:rFonts w:ascii="Times New Roman" w:hAnsi="Times New Roman"/>
          <w:sz w:val="24"/>
          <w:szCs w:val="24"/>
        </w:rPr>
      </w:pPr>
    </w:p>
    <w:p w:rsidR="00DB23C8" w:rsidRDefault="00DB23C8" w:rsidP="00DB23C8">
      <w:pPr>
        <w:spacing w:after="0" w:line="240" w:lineRule="auto"/>
        <w:jc w:val="both"/>
        <w:rPr>
          <w:rFonts w:ascii="Times New Roman" w:hAnsi="Times New Roman"/>
          <w:i/>
          <w:sz w:val="24"/>
          <w:szCs w:val="24"/>
          <w:lang w:val="en-US" w:eastAsia="ko-KR"/>
        </w:rPr>
      </w:pPr>
    </w:p>
    <w:p w:rsidR="00DB23C8" w:rsidRPr="00C55238" w:rsidRDefault="00DB23C8" w:rsidP="00DB23C8">
      <w:pPr>
        <w:spacing w:after="0" w:line="240" w:lineRule="auto"/>
        <w:jc w:val="both"/>
        <w:rPr>
          <w:rFonts w:ascii="Times New Roman" w:hAnsi="Times New Roman"/>
          <w:i/>
          <w:sz w:val="24"/>
          <w:szCs w:val="24"/>
          <w:lang w:val="en-US" w:eastAsia="ko-KR"/>
        </w:rPr>
      </w:pPr>
    </w:p>
    <w:p w:rsidR="00DB23C8" w:rsidRDefault="00DB23C8" w:rsidP="00DB23C8">
      <w:pPr>
        <w:spacing w:after="0" w:line="360" w:lineRule="auto"/>
        <w:jc w:val="both"/>
        <w:rPr>
          <w:rFonts w:ascii="Times New Roman" w:hAnsi="Times New Roman"/>
          <w:b/>
          <w:sz w:val="24"/>
          <w:szCs w:val="24"/>
          <w:lang w:eastAsia="ko-KR"/>
        </w:rPr>
      </w:pPr>
      <w:r>
        <w:rPr>
          <w:rFonts w:ascii="Times New Roman" w:hAnsi="Times New Roman"/>
          <w:b/>
          <w:sz w:val="24"/>
          <w:szCs w:val="24"/>
          <w:lang w:val="en-US" w:eastAsia="ko-KR"/>
        </w:rPr>
        <w:lastRenderedPageBreak/>
        <w:t>4</w:t>
      </w:r>
      <w:r>
        <w:rPr>
          <w:rFonts w:ascii="Times New Roman" w:hAnsi="Times New Roman"/>
          <w:b/>
          <w:sz w:val="24"/>
          <w:szCs w:val="24"/>
          <w:lang w:eastAsia="ko-KR"/>
        </w:rPr>
        <w:t xml:space="preserve">. </w:t>
      </w:r>
      <w:r>
        <w:rPr>
          <w:rFonts w:ascii="Times New Roman" w:hAnsi="Times New Roman"/>
          <w:b/>
          <w:sz w:val="24"/>
          <w:szCs w:val="24"/>
          <w:lang w:val="en-US" w:eastAsia="ko-KR"/>
        </w:rPr>
        <w:t>Temuan  Penelitian dan Diskusi</w:t>
      </w:r>
      <w:r w:rsidRPr="00723B76">
        <w:rPr>
          <w:rFonts w:ascii="Times New Roman" w:hAnsi="Times New Roman"/>
          <w:b/>
          <w:sz w:val="24"/>
          <w:szCs w:val="24"/>
          <w:lang w:eastAsia="ko-KR"/>
        </w:rPr>
        <w:t xml:space="preserve"> </w:t>
      </w:r>
    </w:p>
    <w:p w:rsidR="00DB23C8" w:rsidRDefault="007B2937" w:rsidP="00DB23C8">
      <w:pPr>
        <w:spacing w:line="360" w:lineRule="auto"/>
        <w:rPr>
          <w:rFonts w:ascii="Times New Roman" w:hAnsi="Times New Roman"/>
          <w:b/>
          <w:sz w:val="24"/>
          <w:szCs w:val="24"/>
        </w:rPr>
      </w:pPr>
      <w:r>
        <w:rPr>
          <w:rFonts w:ascii="Times New Roman" w:hAnsi="Times New Roman"/>
          <w:b/>
          <w:sz w:val="24"/>
          <w:szCs w:val="24"/>
          <w:lang w:val="en-US"/>
        </w:rPr>
        <w:t xml:space="preserve">4.1 </w:t>
      </w:r>
      <w:r w:rsidR="00DB23C8">
        <w:rPr>
          <w:rFonts w:ascii="Times New Roman" w:hAnsi="Times New Roman"/>
          <w:b/>
          <w:sz w:val="24"/>
          <w:szCs w:val="24"/>
        </w:rPr>
        <w:t>Kondisi-kondisi Partisipasi</w:t>
      </w:r>
    </w:p>
    <w:p w:rsidR="00DB23C8" w:rsidRDefault="00DB23C8" w:rsidP="00DB23C8">
      <w:pPr>
        <w:spacing w:line="360" w:lineRule="auto"/>
        <w:ind w:firstLine="720"/>
        <w:jc w:val="both"/>
        <w:rPr>
          <w:rFonts w:ascii="Times New Roman" w:hAnsi="Times New Roman"/>
          <w:sz w:val="24"/>
          <w:szCs w:val="24"/>
        </w:rPr>
      </w:pPr>
      <w:r w:rsidRPr="00C35C9B">
        <w:rPr>
          <w:rFonts w:ascii="Times New Roman" w:hAnsi="Times New Roman"/>
          <w:sz w:val="24"/>
          <w:szCs w:val="24"/>
        </w:rPr>
        <w:t xml:space="preserve">Kondisi-kondisi partisipasi yang akan dibahas dalam bagian berikut adalah </w:t>
      </w:r>
      <w:r>
        <w:rPr>
          <w:rFonts w:ascii="Times New Roman" w:hAnsi="Times New Roman"/>
          <w:sz w:val="24"/>
          <w:szCs w:val="24"/>
        </w:rPr>
        <w:t xml:space="preserve">kondisi yang mendorong partisipasi </w:t>
      </w:r>
      <w:r w:rsidR="00867C10">
        <w:rPr>
          <w:rFonts w:ascii="Times New Roman" w:hAnsi="Times New Roman"/>
          <w:sz w:val="24"/>
          <w:szCs w:val="24"/>
        </w:rPr>
        <w:t xml:space="preserve">masyarakat dalam pendidikan </w:t>
      </w:r>
      <w:r w:rsidR="00867C10">
        <w:rPr>
          <w:rFonts w:ascii="Times New Roman" w:hAnsi="Times New Roman"/>
          <w:sz w:val="24"/>
          <w:szCs w:val="24"/>
          <w:lang w:val="en-US"/>
        </w:rPr>
        <w:t>terkait</w:t>
      </w:r>
      <w:r>
        <w:rPr>
          <w:rFonts w:ascii="Times New Roman" w:hAnsi="Times New Roman"/>
          <w:sz w:val="24"/>
          <w:szCs w:val="24"/>
        </w:rPr>
        <w:t xml:space="preserve"> isi dan bentuk sekolah, tata kelola sekolah yang melibatkan masyarakat, kontribusi masyarakat pada sekolah dan  proses partisipasi.</w:t>
      </w:r>
      <w:r w:rsidR="00867C10">
        <w:rPr>
          <w:rFonts w:ascii="Times New Roman" w:hAnsi="Times New Roman"/>
          <w:sz w:val="24"/>
          <w:szCs w:val="24"/>
          <w:lang w:val="en-US"/>
        </w:rPr>
        <w:t xml:space="preserve"> </w:t>
      </w:r>
      <w:r>
        <w:rPr>
          <w:rFonts w:ascii="Times New Roman" w:hAnsi="Times New Roman"/>
          <w:sz w:val="24"/>
          <w:szCs w:val="24"/>
        </w:rPr>
        <w:t xml:space="preserve">Studi yang dilakukan terhadap 55 sekolah dasar dan menengah Muhammadiyah dan 37 sekolah dasar dan menengah sekolah Katholik selama 2 bulan dari November 2013 sampai Januari 2014. Sesuai dengan sejarahnya, sekolah-sekolah Muhammadiyah didirikan oleh jemaah atau pimpinan ranting atau pimpinan cabang Muhammadiyah setempat. SD Muhammadiyah Noyokerten yang didirikan pada tahun 1987 oleh pengurus ranting Muhammadiyah Sendangtirto Utara dengan memobilisasi bantuan masyarakat setempat untuk mendirikan bangunan kelas sebanyak 4 kelas. Demikian juga sejarah pendidiran sekolah-sekolah Katholik yang diawali oleh keinginan jemaah setempat untuk mendidik anak agar memiliki pengetahuan agama yang baik. </w:t>
      </w:r>
    </w:p>
    <w:p w:rsidR="00DB23C8" w:rsidRPr="006B3F46" w:rsidRDefault="00DB23C8" w:rsidP="00DB23C8">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 xml:space="preserve">Dalam rangka melaksanakan manajemen pendidikan, sekolah Muhammadiyah dan Sekolah Katolik telah banyak mengambil peran di Indonesia. Sesuai dengan sejarahnya, sekolah-sekolah Muhammadiyah didirikan oleh jemaah atau pimpinan ranting atau pimpinan cabang Muhammadiyah setempat. Demikian juga sejarah pendidiran sekolah-sekolah Katholik yang diawali oleh keinginan jemaah setempat untuk mendidik anak agar memiliki pengetahuan agama yang baik. </w:t>
      </w:r>
    </w:p>
    <w:p w:rsidR="00DB23C8" w:rsidRPr="006B3F46" w:rsidRDefault="00DB23C8" w:rsidP="00DB23C8">
      <w:pPr>
        <w:shd w:val="clear" w:color="auto" w:fill="FFFFFF"/>
        <w:spacing w:after="0" w:line="360" w:lineRule="auto"/>
        <w:ind w:firstLine="720"/>
        <w:jc w:val="both"/>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Secara politis, introduksi model pembelajaran dari Eropa berawal dari semakin kuatnya gerakan untuk mengadopsi gagasan Politik Etis 1971 yang diusung oleh van de Venter (Rosariyanto, 2008). Agenda yang diusung oleh perspektif ini adalah pengakuan dari pihak the Netherlands authority atas kontribusi ekonomis yang telah banyak diambil dari the Netherlands East Indies ini. Kesadaran ini akhirnya bermuara pada kesediaan dari pihak pemerintah Belanda untuk membuka sekolah-sekolah bagi anak negeri (indigenous). Pada waktu yang sama, Pemerintah Belanda juga memberi ruang bagi agen-agen sosial-keagamaan lain untuk membuka sekolah di Indonesia.</w:t>
      </w:r>
    </w:p>
    <w:p w:rsidR="00DB23C8" w:rsidRPr="006B3F46" w:rsidRDefault="00867C10" w:rsidP="00DB23C8">
      <w:pPr>
        <w:shd w:val="clear" w:color="auto" w:fill="FFFFFF"/>
        <w:spacing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Dengan dibukanya </w:t>
      </w:r>
      <w:r>
        <w:rPr>
          <w:rFonts w:ascii="Times New Roman" w:eastAsia="Times New Roman" w:hAnsi="Times New Roman"/>
          <w:color w:val="000000"/>
          <w:sz w:val="24"/>
          <w:szCs w:val="24"/>
          <w:lang w:val="en-US"/>
        </w:rPr>
        <w:t>kesempatan bagi pendirian</w:t>
      </w:r>
      <w:r w:rsidR="00DB23C8" w:rsidRPr="006B3F46">
        <w:rPr>
          <w:rFonts w:ascii="Times New Roman" w:eastAsia="Times New Roman" w:hAnsi="Times New Roman"/>
          <w:color w:val="000000"/>
          <w:sz w:val="24"/>
          <w:szCs w:val="24"/>
        </w:rPr>
        <w:t xml:space="preserve"> sekolah-sekolah, baik negeri maupun swasta, maka ada empat jenis sekolah yang mulai beroperasi pada era 1880-an, yang mencakup </w:t>
      </w:r>
      <w:r w:rsidR="00DB23C8" w:rsidRPr="00867C10">
        <w:rPr>
          <w:rFonts w:ascii="Times New Roman" w:eastAsia="Times New Roman" w:hAnsi="Times New Roman"/>
          <w:i/>
          <w:color w:val="000000"/>
          <w:sz w:val="24"/>
          <w:szCs w:val="24"/>
        </w:rPr>
        <w:t xml:space="preserve">state-owned schools, mission-based schools, nationalist-driven schools, and Islamic-based </w:t>
      </w:r>
      <w:r w:rsidR="00DB23C8" w:rsidRPr="00867C10">
        <w:rPr>
          <w:rFonts w:ascii="Times New Roman" w:eastAsia="Times New Roman" w:hAnsi="Times New Roman"/>
          <w:i/>
          <w:color w:val="000000"/>
          <w:sz w:val="24"/>
          <w:szCs w:val="24"/>
        </w:rPr>
        <w:lastRenderedPageBreak/>
        <w:t>schools</w:t>
      </w:r>
      <w:r w:rsidR="00DB23C8" w:rsidRPr="006B3F46">
        <w:rPr>
          <w:rFonts w:ascii="Times New Roman" w:eastAsia="Times New Roman" w:hAnsi="Times New Roman"/>
          <w:color w:val="000000"/>
          <w:sz w:val="24"/>
          <w:szCs w:val="24"/>
        </w:rPr>
        <w:t xml:space="preserve"> (Budiraharjo, 2014). Dilihat dari keempat kelompok sekolah ini, hanya kelompok pertama yang benar-benar didirikan oleh pihak pemerintah. Ketiga kelompok sekolah, yaitu </w:t>
      </w:r>
      <w:r w:rsidR="00DB23C8" w:rsidRPr="003B6E16">
        <w:rPr>
          <w:rFonts w:ascii="Times New Roman" w:eastAsia="Times New Roman" w:hAnsi="Times New Roman"/>
          <w:i/>
          <w:color w:val="000000"/>
          <w:sz w:val="24"/>
          <w:szCs w:val="24"/>
        </w:rPr>
        <w:t>mission-based</w:t>
      </w:r>
      <w:r w:rsidR="00DB23C8" w:rsidRPr="006B3F46">
        <w:rPr>
          <w:rFonts w:ascii="Times New Roman" w:eastAsia="Times New Roman" w:hAnsi="Times New Roman"/>
          <w:color w:val="000000"/>
          <w:sz w:val="24"/>
          <w:szCs w:val="24"/>
        </w:rPr>
        <w:t xml:space="preserve"> (milik Gereja Katolik), </w:t>
      </w:r>
      <w:r w:rsidR="00DB23C8" w:rsidRPr="003B6E16">
        <w:rPr>
          <w:rFonts w:ascii="Times New Roman" w:eastAsia="Times New Roman" w:hAnsi="Times New Roman"/>
          <w:i/>
          <w:color w:val="000000"/>
          <w:sz w:val="24"/>
          <w:szCs w:val="24"/>
        </w:rPr>
        <w:t>nationalist-driven</w:t>
      </w:r>
      <w:r w:rsidR="00DB23C8" w:rsidRPr="006B3F46">
        <w:rPr>
          <w:rFonts w:ascii="Times New Roman" w:eastAsia="Times New Roman" w:hAnsi="Times New Roman"/>
          <w:color w:val="000000"/>
          <w:sz w:val="24"/>
          <w:szCs w:val="24"/>
        </w:rPr>
        <w:t xml:space="preserve"> (seperti Taman Siswa), dan </w:t>
      </w:r>
      <w:r w:rsidR="00DB23C8" w:rsidRPr="003B6E16">
        <w:rPr>
          <w:rFonts w:ascii="Times New Roman" w:eastAsia="Times New Roman" w:hAnsi="Times New Roman"/>
          <w:i/>
          <w:color w:val="000000"/>
          <w:sz w:val="24"/>
          <w:szCs w:val="24"/>
        </w:rPr>
        <w:t>Islamic-based</w:t>
      </w:r>
      <w:r w:rsidR="00DB23C8" w:rsidRPr="006B3F46">
        <w:rPr>
          <w:rFonts w:ascii="Times New Roman" w:eastAsia="Times New Roman" w:hAnsi="Times New Roman"/>
          <w:color w:val="000000"/>
          <w:sz w:val="24"/>
          <w:szCs w:val="24"/>
        </w:rPr>
        <w:t xml:space="preserve"> (madrasahs dan pesantren), benar-benar muncul dari partisipasi masyarakat. </w:t>
      </w:r>
    </w:p>
    <w:p w:rsidR="00DB23C8" w:rsidRPr="006B3F46" w:rsidRDefault="003B6E16" w:rsidP="00DB23C8">
      <w:pPr>
        <w:shd w:val="clear" w:color="auto" w:fill="FFFFFF"/>
        <w:spacing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Dilihat dari </w:t>
      </w:r>
      <w:r>
        <w:rPr>
          <w:rFonts w:ascii="Times New Roman" w:eastAsia="Times New Roman" w:hAnsi="Times New Roman"/>
          <w:color w:val="000000"/>
          <w:sz w:val="24"/>
          <w:szCs w:val="24"/>
          <w:lang w:val="en-US"/>
        </w:rPr>
        <w:t xml:space="preserve">persepsi </w:t>
      </w:r>
      <w:r w:rsidR="00DB23C8" w:rsidRPr="003B6E16">
        <w:rPr>
          <w:rFonts w:ascii="Times New Roman" w:eastAsia="Times New Roman" w:hAnsi="Times New Roman"/>
          <w:i/>
          <w:color w:val="000000"/>
          <w:sz w:val="24"/>
          <w:szCs w:val="24"/>
        </w:rPr>
        <w:t>nation-building</w:t>
      </w:r>
      <w:r w:rsidR="00DB23C8" w:rsidRPr="006B3F46">
        <w:rPr>
          <w:rFonts w:ascii="Times New Roman" w:eastAsia="Times New Roman" w:hAnsi="Times New Roman"/>
          <w:color w:val="000000"/>
          <w:sz w:val="24"/>
          <w:szCs w:val="24"/>
        </w:rPr>
        <w:t xml:space="preserve">, kehadiran sekolah-sekolah ini mau tidak mau menghadirkan bonus kesadaran patriotisme. Represi kolonial yang berlangsung cukup lama telah membungkam warga pribumi semakin dirasakan sebagai realitas yang harus diubah. Tidak sampai tiga dekade kemudian, generasi muda yang telah tercerahkan dengan penguasaan ilmu dan keterampilan teknis akhirnya berani mencetuskan impian untuk menjadi sebuah negara yang merdeka. Bisa dikatakan bahwa gerakan untuk mengusung kemerdekaan macam ini sebenarnya lebih merupakan gerakan dari civil society. Berbagai tinjauan historis memiliki kesamaan analisis; gerakan mengusung kemerdekaan dengan penggunaan senjata di Jawa berakhir pada era Diponegoro (1830), dan di Aceh (1904). Perjuangan sesudah 1908 ditandai dengan gerakan sosio-kultural-politis, bukan politis-militeristik. Munculnya perubahan pada tataran cara macam ini sungguh merupakan cikal-bakal dari tumbuhnya </w:t>
      </w:r>
      <w:r>
        <w:rPr>
          <w:rFonts w:ascii="Times New Roman" w:eastAsia="Times New Roman" w:hAnsi="Times New Roman"/>
          <w:color w:val="000000"/>
          <w:sz w:val="24"/>
          <w:szCs w:val="24"/>
          <w:lang w:val="en-US"/>
        </w:rPr>
        <w:t>partisipasi masyarakat sipil</w:t>
      </w:r>
      <w:r w:rsidR="00DB23C8" w:rsidRPr="006B3F46">
        <w:rPr>
          <w:rFonts w:ascii="Times New Roman" w:eastAsia="Times New Roman" w:hAnsi="Times New Roman"/>
          <w:color w:val="000000"/>
          <w:sz w:val="24"/>
          <w:szCs w:val="24"/>
        </w:rPr>
        <w:t>.</w:t>
      </w:r>
    </w:p>
    <w:p w:rsidR="00B811A9" w:rsidRDefault="00B811A9" w:rsidP="003B6E16">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Tatakelola sekolah Katholik dan Muhammadiyah sangat dipengaruhi oleh sejarah dan misi organisasi yang bersangkutan.</w:t>
      </w:r>
      <w:r w:rsidRPr="006B3F46">
        <w:rPr>
          <w:rFonts w:ascii="Times New Roman" w:hAnsi="Times New Roman"/>
          <w:color w:val="000000"/>
          <w:sz w:val="24"/>
          <w:szCs w:val="24"/>
        </w:rPr>
        <w:tab/>
        <w:t xml:space="preserve">Di sekolah-sekolah Muhammadiyah, secara umum susunan kepengurusan komite sekolah terdiri dari wakil orang tua, tokoh masyarakat, wakil dari pengurus Muhammadiyah dan alumni. </w:t>
      </w:r>
    </w:p>
    <w:p w:rsidR="00B811A9" w:rsidRDefault="00B811A9" w:rsidP="00B811A9">
      <w:pPr>
        <w:spacing w:after="0" w:line="360" w:lineRule="auto"/>
        <w:jc w:val="both"/>
        <w:rPr>
          <w:rFonts w:ascii="Times New Roman" w:hAnsi="Times New Roman"/>
          <w:color w:val="000000"/>
          <w:sz w:val="24"/>
          <w:szCs w:val="24"/>
        </w:rPr>
      </w:pPr>
    </w:p>
    <w:p w:rsidR="00B811A9" w:rsidRPr="0022017B" w:rsidRDefault="007B2937" w:rsidP="00B811A9">
      <w:pPr>
        <w:spacing w:after="0" w:line="36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t xml:space="preserve">4.2 </w:t>
      </w:r>
      <w:r w:rsidR="00B811A9" w:rsidRPr="0022017B">
        <w:rPr>
          <w:rFonts w:ascii="Times New Roman" w:hAnsi="Times New Roman"/>
          <w:b/>
          <w:color w:val="000000"/>
          <w:sz w:val="24"/>
          <w:szCs w:val="24"/>
          <w:lang w:val="en-US"/>
        </w:rPr>
        <w:t>Kurikulum</w:t>
      </w:r>
    </w:p>
    <w:p w:rsidR="00B811A9" w:rsidRPr="006B3F46" w:rsidRDefault="00B811A9" w:rsidP="006B244A">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Sebagai organisasi masyarakat sipil, Muhammadiyah dan Yayasan-yayasan Katholik memiliki tradisi dan sejarah yang panjang di dalam pengelolaan sekolah-sekolah sebelum Indonesia merdeka</w:t>
      </w:r>
      <w:r>
        <w:rPr>
          <w:rFonts w:ascii="Times New Roman" w:hAnsi="Times New Roman"/>
          <w:color w:val="000000"/>
          <w:sz w:val="24"/>
          <w:szCs w:val="24"/>
          <w:lang w:val="en-US"/>
        </w:rPr>
        <w:t xml:space="preserve"> seperti yang  disebutkan oleh  Hefner (2000) bahwa “</w:t>
      </w:r>
      <w:r w:rsidRPr="006B3F46">
        <w:rPr>
          <w:rFonts w:ascii="Times New Roman" w:hAnsi="Times New Roman"/>
          <w:color w:val="000000"/>
          <w:sz w:val="24"/>
          <w:szCs w:val="24"/>
        </w:rPr>
        <w:t xml:space="preserve"> In the eighteenth and nineteenth centuries a vast network of Qur'anic school</w:t>
      </w:r>
      <w:r>
        <w:rPr>
          <w:rFonts w:ascii="Times New Roman" w:hAnsi="Times New Roman"/>
          <w:color w:val="000000"/>
          <w:sz w:val="24"/>
          <w:szCs w:val="24"/>
        </w:rPr>
        <w:t>s spread across the archipelago</w:t>
      </w:r>
      <w:r w:rsidRPr="006B3F46">
        <w:rPr>
          <w:rFonts w:ascii="Times New Roman" w:hAnsi="Times New Roman"/>
          <w:color w:val="000000"/>
          <w:sz w:val="24"/>
          <w:szCs w:val="24"/>
        </w:rPr>
        <w:t>. The leaders of these schools were suspicious of Europeans and their native allies, and they located their institutions at a safe distance fr</w:t>
      </w:r>
      <w:r>
        <w:rPr>
          <w:rFonts w:ascii="Times New Roman" w:hAnsi="Times New Roman"/>
          <w:color w:val="000000"/>
          <w:sz w:val="24"/>
          <w:szCs w:val="24"/>
        </w:rPr>
        <w:t xml:space="preserve">om state capitals </w:t>
      </w:r>
      <w:r>
        <w:rPr>
          <w:rFonts w:ascii="Times New Roman" w:hAnsi="Times New Roman"/>
          <w:color w:val="000000"/>
          <w:sz w:val="24"/>
          <w:szCs w:val="24"/>
          <w:lang w:val="en-US"/>
        </w:rPr>
        <w:t>“</w:t>
      </w:r>
      <w:r w:rsidRPr="006B3F46">
        <w:rPr>
          <w:rFonts w:ascii="Times New Roman" w:hAnsi="Times New Roman"/>
          <w:color w:val="000000"/>
          <w:sz w:val="24"/>
          <w:szCs w:val="24"/>
        </w:rPr>
        <w:t>.</w:t>
      </w:r>
    </w:p>
    <w:p w:rsidR="00B811A9" w:rsidRPr="006B3F46" w:rsidRDefault="00B811A9" w:rsidP="00B811A9">
      <w:pPr>
        <w:spacing w:after="0" w:line="360" w:lineRule="auto"/>
        <w:ind w:firstLine="720"/>
        <w:jc w:val="both"/>
        <w:rPr>
          <w:rFonts w:ascii="Times New Roman" w:eastAsia="Times New Roman" w:hAnsi="Times New Roman"/>
          <w:color w:val="000000"/>
          <w:sz w:val="24"/>
          <w:szCs w:val="24"/>
        </w:rPr>
      </w:pPr>
      <w:r w:rsidRPr="006B3F46">
        <w:rPr>
          <w:rFonts w:ascii="Times New Roman" w:hAnsi="Times New Roman"/>
          <w:color w:val="000000"/>
          <w:sz w:val="24"/>
          <w:szCs w:val="24"/>
        </w:rPr>
        <w:t xml:space="preserve">Pendirian sekolah-sekolah Muhammadiyah telah dimulai sejak sebelum kemerdekaan dengan tujuan untuk memberikan kesempatan pendidikan kepada warga pribumi. </w:t>
      </w:r>
      <w:r w:rsidRPr="006B3F46">
        <w:rPr>
          <w:rFonts w:ascii="Times New Roman" w:eastAsia="Times New Roman" w:hAnsi="Times New Roman"/>
          <w:color w:val="000000"/>
          <w:sz w:val="24"/>
          <w:szCs w:val="24"/>
        </w:rPr>
        <w:t xml:space="preserve">Muhammadiyah berusaha melakukan pembaharuan untuk memurnikan keyakinan agama dari campuran sistem-sistem tradisional dengan melaksanakan gerakan pembaharuan untuk </w:t>
      </w:r>
      <w:r w:rsidRPr="006B3F46">
        <w:rPr>
          <w:rFonts w:ascii="Times New Roman" w:eastAsia="Times New Roman" w:hAnsi="Times New Roman"/>
          <w:color w:val="000000"/>
          <w:sz w:val="24"/>
          <w:szCs w:val="24"/>
        </w:rPr>
        <w:lastRenderedPageBreak/>
        <w:t xml:space="preserve">membawa agama berjalan harmonis dengan </w:t>
      </w:r>
      <w:r w:rsidR="00867C10">
        <w:rPr>
          <w:rFonts w:ascii="Times New Roman" w:eastAsia="Times New Roman" w:hAnsi="Times New Roman"/>
          <w:color w:val="000000"/>
          <w:sz w:val="24"/>
          <w:szCs w:val="24"/>
        </w:rPr>
        <w:t xml:space="preserve">pemikiran rasional modern </w:t>
      </w:r>
      <w:r w:rsidR="00867C10">
        <w:rPr>
          <w:rFonts w:ascii="Times New Roman" w:eastAsia="Times New Roman" w:hAnsi="Times New Roman"/>
          <w:color w:val="000000"/>
          <w:sz w:val="24"/>
          <w:szCs w:val="24"/>
          <w:lang w:val="en-US"/>
        </w:rPr>
        <w:t xml:space="preserve">melalui cara </w:t>
      </w:r>
      <w:r w:rsidRPr="006B3F46">
        <w:rPr>
          <w:rFonts w:ascii="Times New Roman" w:eastAsia="Times New Roman" w:hAnsi="Times New Roman"/>
          <w:color w:val="000000"/>
          <w:sz w:val="24"/>
          <w:szCs w:val="24"/>
        </w:rPr>
        <w:t xml:space="preserve"> kembali pada AlQur’an dan keyakinan Islam sesu</w:t>
      </w:r>
      <w:r w:rsidR="00867C10">
        <w:rPr>
          <w:rFonts w:ascii="Times New Roman" w:eastAsia="Times New Roman" w:hAnsi="Times New Roman"/>
          <w:color w:val="000000"/>
          <w:sz w:val="24"/>
          <w:szCs w:val="24"/>
        </w:rPr>
        <w:t>ngguhnya. Muhammadiyah memilih</w:t>
      </w:r>
      <w:r w:rsidR="00867C10">
        <w:rPr>
          <w:rFonts w:ascii="Times New Roman" w:eastAsia="Times New Roman" w:hAnsi="Times New Roman"/>
          <w:color w:val="000000"/>
          <w:sz w:val="24"/>
          <w:szCs w:val="24"/>
          <w:lang w:val="en-US"/>
        </w:rPr>
        <w:t xml:space="preserve"> gerakan pembaharuan ini melalui </w:t>
      </w:r>
      <w:r w:rsidRPr="006B3F46">
        <w:rPr>
          <w:rFonts w:ascii="Times New Roman" w:eastAsia="Times New Roman" w:hAnsi="Times New Roman"/>
          <w:color w:val="000000"/>
          <w:sz w:val="24"/>
          <w:szCs w:val="24"/>
        </w:rPr>
        <w:t>pendidikan.Melalui bidang pendidikan Muhammadiyah menerapkan cara belajar agama yang mudah sehingga kalangan awam</w:t>
      </w:r>
      <w:r w:rsidR="00867C10">
        <w:rPr>
          <w:rFonts w:ascii="Times New Roman" w:eastAsia="Times New Roman" w:hAnsi="Times New Roman"/>
          <w:color w:val="000000"/>
          <w:sz w:val="24"/>
          <w:szCs w:val="24"/>
          <w:lang w:val="en-US"/>
        </w:rPr>
        <w:t xml:space="preserve"> </w:t>
      </w:r>
      <w:r w:rsidRPr="006B3F46">
        <w:rPr>
          <w:rFonts w:ascii="Times New Roman" w:eastAsia="Times New Roman" w:hAnsi="Times New Roman"/>
          <w:color w:val="000000"/>
          <w:sz w:val="24"/>
          <w:szCs w:val="24"/>
        </w:rPr>
        <w:t>yang tidak pernah belajar di pondok pesantren menjadi tertarik untuk belajar agama Islam. Pendidikan Muhammadiyah juga memberikan pelajaran ilmu pengetahuan dan keterampilan sehingga terbuka jalan bagi terciptanya manusia muslim yang cerdas dengan berilmu pengetahuan dan keterampilan yang berguna bagi masyarakat (Ariyanti, 2011). K.H. Ahmad Dahlan pendiri M</w:t>
      </w:r>
      <w:r w:rsidR="00867C10">
        <w:rPr>
          <w:rFonts w:ascii="Times New Roman" w:eastAsia="Times New Roman" w:hAnsi="Times New Roman"/>
          <w:color w:val="000000"/>
          <w:sz w:val="24"/>
          <w:szCs w:val="24"/>
        </w:rPr>
        <w:t xml:space="preserve">uhammadiyah menggabungkan </w:t>
      </w:r>
      <w:r w:rsidRPr="006B3F46">
        <w:rPr>
          <w:rFonts w:ascii="Times New Roman" w:eastAsia="Times New Roman" w:hAnsi="Times New Roman"/>
          <w:color w:val="000000"/>
          <w:sz w:val="24"/>
          <w:szCs w:val="24"/>
        </w:rPr>
        <w:t xml:space="preserve"> metode pendidikan model pesantren dengan</w:t>
      </w:r>
      <w:r w:rsidR="00867C10">
        <w:rPr>
          <w:rFonts w:ascii="Times New Roman" w:eastAsia="Times New Roman" w:hAnsi="Times New Roman"/>
          <w:color w:val="000000"/>
          <w:sz w:val="24"/>
          <w:szCs w:val="24"/>
          <w:lang w:val="en-US"/>
        </w:rPr>
        <w:t xml:space="preserve"> </w:t>
      </w:r>
      <w:r w:rsidRPr="006B3F46">
        <w:rPr>
          <w:rFonts w:ascii="Times New Roman" w:eastAsia="Times New Roman" w:hAnsi="Times New Roman"/>
          <w:color w:val="000000"/>
          <w:sz w:val="24"/>
          <w:szCs w:val="24"/>
        </w:rPr>
        <w:t xml:space="preserve">pendidikan model barat. Pelajaran yang diambil dari pendidikan pesantren adalah mata pelajaran agama Islamnya, sedangkan yang diambil dari sistem pendidikan barat adalah mata pelajaran umumnya serta sistem kelasnya (Ariyanti, 2011). </w:t>
      </w:r>
    </w:p>
    <w:p w:rsidR="00B811A9" w:rsidRDefault="00B811A9" w:rsidP="00B811A9">
      <w:pPr>
        <w:shd w:val="clear" w:color="auto" w:fill="FFFFFF"/>
        <w:spacing w:after="0" w:line="360" w:lineRule="auto"/>
        <w:ind w:firstLine="720"/>
        <w:jc w:val="both"/>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 xml:space="preserve">Dari sudut pandang </w:t>
      </w:r>
      <w:r w:rsidRPr="00867C10">
        <w:rPr>
          <w:rFonts w:ascii="Times New Roman" w:eastAsia="Times New Roman" w:hAnsi="Times New Roman"/>
          <w:i/>
          <w:color w:val="000000"/>
          <w:sz w:val="24"/>
          <w:szCs w:val="24"/>
        </w:rPr>
        <w:t>Catholicism</w:t>
      </w:r>
      <w:r w:rsidRPr="006B3F46">
        <w:rPr>
          <w:rFonts w:ascii="Times New Roman" w:eastAsia="Times New Roman" w:hAnsi="Times New Roman"/>
          <w:color w:val="000000"/>
          <w:sz w:val="24"/>
          <w:szCs w:val="24"/>
        </w:rPr>
        <w:t xml:space="preserve">, sosok penting yang mendasari terbentuknya pendidikan di Indonesia adalah Rev. van Lith. </w:t>
      </w:r>
      <w:r w:rsidR="00A574A7">
        <w:rPr>
          <w:rFonts w:ascii="Times New Roman" w:eastAsia="Times New Roman" w:hAnsi="Times New Roman"/>
          <w:color w:val="000000"/>
          <w:sz w:val="24"/>
          <w:szCs w:val="24"/>
          <w:lang w:val="en-US"/>
        </w:rPr>
        <w:t xml:space="preserve">Pastor </w:t>
      </w:r>
      <w:r w:rsidRPr="006B3F46">
        <w:rPr>
          <w:rFonts w:ascii="Times New Roman" w:eastAsia="Times New Roman" w:hAnsi="Times New Roman"/>
          <w:color w:val="000000"/>
          <w:sz w:val="24"/>
          <w:szCs w:val="24"/>
        </w:rPr>
        <w:t>Jesuit dari Belanda ini tiba di Indon</w:t>
      </w:r>
      <w:r w:rsidR="00250D05">
        <w:rPr>
          <w:rFonts w:ascii="Times New Roman" w:eastAsia="Times New Roman" w:hAnsi="Times New Roman"/>
          <w:color w:val="000000"/>
          <w:sz w:val="24"/>
          <w:szCs w:val="24"/>
        </w:rPr>
        <w:t>esia pada tahun 1896</w:t>
      </w:r>
      <w:r w:rsidR="00250D05">
        <w:rPr>
          <w:rFonts w:ascii="Times New Roman" w:eastAsia="Times New Roman" w:hAnsi="Times New Roman"/>
          <w:color w:val="000000"/>
          <w:sz w:val="24"/>
          <w:szCs w:val="24"/>
          <w:lang w:val="en-US"/>
        </w:rPr>
        <w:t xml:space="preserve"> walaupun </w:t>
      </w:r>
      <w:r w:rsidRPr="006B3F46">
        <w:rPr>
          <w:rFonts w:ascii="Times New Roman" w:eastAsia="Times New Roman" w:hAnsi="Times New Roman"/>
          <w:color w:val="000000"/>
          <w:sz w:val="24"/>
          <w:szCs w:val="24"/>
        </w:rPr>
        <w:t xml:space="preserve"> keberadaan sekolah Katholik sendiri seben</w:t>
      </w:r>
      <w:r w:rsidR="00250D05">
        <w:rPr>
          <w:rFonts w:ascii="Times New Roman" w:eastAsia="Times New Roman" w:hAnsi="Times New Roman"/>
          <w:color w:val="000000"/>
          <w:sz w:val="24"/>
          <w:szCs w:val="24"/>
        </w:rPr>
        <w:t>arnya sudah ada jauh sebelumnya</w:t>
      </w:r>
      <w:r w:rsidR="00250D05">
        <w:rPr>
          <w:rFonts w:ascii="Times New Roman" w:eastAsia="Times New Roman" w:hAnsi="Times New Roman"/>
          <w:color w:val="000000"/>
          <w:sz w:val="24"/>
          <w:szCs w:val="24"/>
          <w:lang w:val="en-US"/>
        </w:rPr>
        <w:t xml:space="preserve"> karena s</w:t>
      </w:r>
      <w:r w:rsidRPr="006B3F46">
        <w:rPr>
          <w:rFonts w:ascii="Times New Roman" w:eastAsia="Times New Roman" w:hAnsi="Times New Roman"/>
          <w:color w:val="000000"/>
          <w:sz w:val="24"/>
          <w:szCs w:val="24"/>
        </w:rPr>
        <w:t>ekolah yang dikelola suster-suster Ursulin didir</w:t>
      </w:r>
      <w:r w:rsidR="00A574A7">
        <w:rPr>
          <w:rFonts w:ascii="Times New Roman" w:eastAsia="Times New Roman" w:hAnsi="Times New Roman"/>
          <w:color w:val="000000"/>
          <w:sz w:val="24"/>
          <w:szCs w:val="24"/>
          <w:lang w:val="en-US"/>
        </w:rPr>
        <w:t>i</w:t>
      </w:r>
      <w:r w:rsidRPr="006B3F46">
        <w:rPr>
          <w:rFonts w:ascii="Times New Roman" w:eastAsia="Times New Roman" w:hAnsi="Times New Roman"/>
          <w:color w:val="000000"/>
          <w:sz w:val="24"/>
          <w:szCs w:val="24"/>
        </w:rPr>
        <w:t>kan di Indonesia pertama kali pada tahun 1858. Namun, kehadiran Rev. van Li</w:t>
      </w:r>
      <w:r w:rsidR="00A574A7">
        <w:rPr>
          <w:rFonts w:ascii="Times New Roman" w:eastAsia="Times New Roman" w:hAnsi="Times New Roman"/>
          <w:color w:val="000000"/>
          <w:sz w:val="24"/>
          <w:szCs w:val="24"/>
        </w:rPr>
        <w:t xml:space="preserve">th memiliki </w:t>
      </w:r>
      <w:r w:rsidR="00A574A7">
        <w:rPr>
          <w:rFonts w:ascii="Times New Roman" w:eastAsia="Times New Roman" w:hAnsi="Times New Roman"/>
          <w:color w:val="000000"/>
          <w:sz w:val="24"/>
          <w:szCs w:val="24"/>
          <w:lang w:val="en-US"/>
        </w:rPr>
        <w:t>arti penting</w:t>
      </w:r>
      <w:r w:rsidR="00250D05">
        <w:rPr>
          <w:rFonts w:ascii="Times New Roman" w:eastAsia="Times New Roman" w:hAnsi="Times New Roman"/>
          <w:color w:val="000000"/>
          <w:sz w:val="24"/>
          <w:szCs w:val="24"/>
        </w:rPr>
        <w:t xml:space="preserve">. </w:t>
      </w:r>
      <w:r w:rsidR="00250D05">
        <w:rPr>
          <w:rFonts w:ascii="Times New Roman" w:eastAsia="Times New Roman" w:hAnsi="Times New Roman"/>
          <w:color w:val="000000"/>
          <w:sz w:val="24"/>
          <w:szCs w:val="24"/>
          <w:lang w:val="en-US"/>
        </w:rPr>
        <w:t>B</w:t>
      </w:r>
      <w:r w:rsidRPr="006B3F46">
        <w:rPr>
          <w:rFonts w:ascii="Times New Roman" w:eastAsia="Times New Roman" w:hAnsi="Times New Roman"/>
          <w:color w:val="000000"/>
          <w:sz w:val="24"/>
          <w:szCs w:val="24"/>
        </w:rPr>
        <w:t>eliau membawa pendekatan sosial-antropologis yang tidak semata-mata ditargetkan untuk pertobata</w:t>
      </w:r>
      <w:r w:rsidR="00250D05">
        <w:rPr>
          <w:rFonts w:ascii="Times New Roman" w:eastAsia="Times New Roman" w:hAnsi="Times New Roman"/>
          <w:color w:val="000000"/>
          <w:sz w:val="24"/>
          <w:szCs w:val="24"/>
        </w:rPr>
        <w:t xml:space="preserve">n masuk ke iman Katholik. </w:t>
      </w:r>
      <w:r w:rsidR="00250D05">
        <w:rPr>
          <w:rFonts w:ascii="Times New Roman" w:eastAsia="Times New Roman" w:hAnsi="Times New Roman"/>
          <w:color w:val="000000"/>
          <w:sz w:val="24"/>
          <w:szCs w:val="24"/>
          <w:lang w:val="en-US"/>
        </w:rPr>
        <w:t>B</w:t>
      </w:r>
      <w:r w:rsidRPr="006B3F46">
        <w:rPr>
          <w:rFonts w:ascii="Times New Roman" w:eastAsia="Times New Roman" w:hAnsi="Times New Roman"/>
          <w:color w:val="000000"/>
          <w:sz w:val="24"/>
          <w:szCs w:val="24"/>
        </w:rPr>
        <w:t>eliau</w:t>
      </w:r>
      <w:r w:rsidR="00250D05">
        <w:rPr>
          <w:rFonts w:ascii="Times New Roman" w:eastAsia="Times New Roman" w:hAnsi="Times New Roman"/>
          <w:color w:val="000000"/>
          <w:sz w:val="24"/>
          <w:szCs w:val="24"/>
          <w:lang w:val="en-US"/>
        </w:rPr>
        <w:t xml:space="preserve"> juga meletakkan</w:t>
      </w:r>
      <w:r w:rsidRPr="006B3F46">
        <w:rPr>
          <w:rFonts w:ascii="Times New Roman" w:eastAsia="Times New Roman" w:hAnsi="Times New Roman"/>
          <w:color w:val="000000"/>
          <w:sz w:val="24"/>
          <w:szCs w:val="24"/>
        </w:rPr>
        <w:t xml:space="preserve"> dasar-dasar pendidikan, mengingat Kolese Fransiskus Xaverius (sekarang SMA van Lith) yang didirikan di Muntilan, di tanah Jawa, merupakan sekolah guru, yang mempersiapkan orang-orang Jawa untuk menjadi pendidik di kalangan bangsanya sendiri (Subanar, 2003; Rosariyanto, 2009).  Apa yang diusung oleh Rev. van Lith di dalam pendidikan sekolah guru adalah upaya untuk membantu transformasi sosial-kultural-antropologis dari masyarakat Jawa. Berbagai hal negatif, seperti </w:t>
      </w:r>
      <w:r w:rsidRPr="00A574A7">
        <w:rPr>
          <w:rFonts w:ascii="Times New Roman" w:eastAsia="Times New Roman" w:hAnsi="Times New Roman"/>
          <w:i/>
          <w:color w:val="000000"/>
          <w:sz w:val="24"/>
          <w:szCs w:val="24"/>
        </w:rPr>
        <w:t>contract-based marriage</w:t>
      </w:r>
      <w:r w:rsidRPr="006B3F46">
        <w:rPr>
          <w:rFonts w:ascii="Times New Roman" w:eastAsia="Times New Roman" w:hAnsi="Times New Roman"/>
          <w:color w:val="000000"/>
          <w:sz w:val="24"/>
          <w:szCs w:val="24"/>
        </w:rPr>
        <w:t>, dan kebias</w:t>
      </w:r>
      <w:r w:rsidR="00A574A7">
        <w:rPr>
          <w:rFonts w:ascii="Times New Roman" w:eastAsia="Times New Roman" w:hAnsi="Times New Roman"/>
          <w:color w:val="000000"/>
          <w:sz w:val="24"/>
          <w:szCs w:val="24"/>
        </w:rPr>
        <w:t>aan untuk bersikap opportunis</w:t>
      </w:r>
      <w:r w:rsidRPr="006B3F46">
        <w:rPr>
          <w:rFonts w:ascii="Times New Roman" w:eastAsia="Times New Roman" w:hAnsi="Times New Roman"/>
          <w:color w:val="000000"/>
          <w:sz w:val="24"/>
          <w:szCs w:val="24"/>
        </w:rPr>
        <w:t>, menjadi contoh nyata atas perubahan-perubahan ontologis macam apa yang mesti diubah, sesuai dengan hal yang secara universal-etis jauh bisa diterima (Rosariyanto, 2009).</w:t>
      </w:r>
    </w:p>
    <w:p w:rsidR="00B811A9" w:rsidRDefault="00B811A9" w:rsidP="00B811A9">
      <w:pPr>
        <w:spacing w:after="0" w:line="360" w:lineRule="auto"/>
        <w:ind w:firstLine="720"/>
        <w:jc w:val="both"/>
        <w:rPr>
          <w:rFonts w:ascii="Times New Roman" w:hAnsi="Times New Roman"/>
          <w:color w:val="000000"/>
          <w:sz w:val="24"/>
          <w:szCs w:val="24"/>
          <w:lang w:val="en-US"/>
        </w:rPr>
      </w:pPr>
      <w:r w:rsidRPr="006B3F46">
        <w:rPr>
          <w:rFonts w:ascii="Times New Roman" w:hAnsi="Times New Roman"/>
          <w:color w:val="000000"/>
          <w:sz w:val="24"/>
          <w:szCs w:val="24"/>
        </w:rPr>
        <w:t xml:space="preserve">Di sekolah-sekolah dasar Muhammadiyah di Kabupaten Klaten dan Sleman, jam belajar berlangsung sampai pukul 15.30 sore setelah sholat asyar. Tujuan dari </w:t>
      </w:r>
      <w:r w:rsidRPr="006B3F46">
        <w:rPr>
          <w:rFonts w:ascii="Times New Roman" w:hAnsi="Times New Roman"/>
          <w:i/>
          <w:color w:val="000000"/>
          <w:sz w:val="24"/>
          <w:szCs w:val="24"/>
        </w:rPr>
        <w:t>fullday school</w:t>
      </w:r>
      <w:r w:rsidRPr="006B3F46">
        <w:rPr>
          <w:rFonts w:ascii="Times New Roman" w:hAnsi="Times New Roman"/>
          <w:color w:val="000000"/>
          <w:sz w:val="24"/>
          <w:szCs w:val="24"/>
        </w:rPr>
        <w:t xml:space="preserve"> ini adalah untuk meningkatkan pengetahuan dan pengamalan Agama Islam dan Kemuhammadiyaan (wawancara, dengan kepala sekolah). </w:t>
      </w:r>
    </w:p>
    <w:p w:rsidR="00B811A9" w:rsidRPr="006B3F46" w:rsidRDefault="00B811A9" w:rsidP="00B811A9">
      <w:pPr>
        <w:spacing w:after="0" w:line="240" w:lineRule="auto"/>
        <w:ind w:firstLine="720"/>
        <w:jc w:val="both"/>
        <w:rPr>
          <w:rFonts w:ascii="Times New Roman" w:hAnsi="Times New Roman"/>
          <w:b/>
          <w:color w:val="000000"/>
          <w:sz w:val="24"/>
          <w:szCs w:val="24"/>
        </w:rPr>
      </w:pPr>
      <w:r w:rsidRPr="006B3F46">
        <w:rPr>
          <w:rFonts w:ascii="Times New Roman" w:hAnsi="Times New Roman"/>
          <w:b/>
          <w:color w:val="000000"/>
          <w:sz w:val="24"/>
          <w:szCs w:val="24"/>
        </w:rPr>
        <w:lastRenderedPageBreak/>
        <w:t xml:space="preserve">Tabel </w:t>
      </w:r>
      <w:r>
        <w:rPr>
          <w:rFonts w:ascii="Times New Roman" w:hAnsi="Times New Roman"/>
          <w:b/>
          <w:color w:val="000000"/>
          <w:sz w:val="24"/>
          <w:szCs w:val="24"/>
        </w:rPr>
        <w:t>3</w:t>
      </w:r>
      <w:r w:rsidRPr="006B3F46">
        <w:rPr>
          <w:rFonts w:ascii="Times New Roman" w:hAnsi="Times New Roman"/>
          <w:b/>
          <w:color w:val="000000"/>
          <w:sz w:val="24"/>
          <w:szCs w:val="24"/>
        </w:rPr>
        <w:t xml:space="preserve"> Konten dan Bentuk Sekolah Swasta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3686"/>
        <w:gridCol w:w="3685"/>
      </w:tblGrid>
      <w:tr w:rsidR="00B811A9" w:rsidRPr="006B3F46" w:rsidTr="009A25AD">
        <w:trPr>
          <w:jc w:val="center"/>
        </w:trPr>
        <w:tc>
          <w:tcPr>
            <w:tcW w:w="708"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p>
        </w:tc>
        <w:tc>
          <w:tcPr>
            <w:tcW w:w="3686"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Sekolah Katholik</w:t>
            </w:r>
          </w:p>
        </w:tc>
        <w:tc>
          <w:tcPr>
            <w:tcW w:w="3685"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Sekolah Muhammadiyah</w:t>
            </w:r>
          </w:p>
        </w:tc>
      </w:tr>
      <w:tr w:rsidR="00B811A9" w:rsidRPr="006B3F46" w:rsidTr="009A25AD">
        <w:trPr>
          <w:jc w:val="center"/>
        </w:trPr>
        <w:tc>
          <w:tcPr>
            <w:tcW w:w="708"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Konten</w:t>
            </w:r>
          </w:p>
        </w:tc>
        <w:tc>
          <w:tcPr>
            <w:tcW w:w="3686"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 xml:space="preserve">Mapel agama Katholik dan Kemarsudirian </w:t>
            </w:r>
          </w:p>
        </w:tc>
        <w:tc>
          <w:tcPr>
            <w:tcW w:w="3685"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Mapel Al Islam dan Kemuhammadiyaan</w:t>
            </w:r>
          </w:p>
        </w:tc>
      </w:tr>
      <w:tr w:rsidR="00B811A9" w:rsidRPr="006B3F46" w:rsidTr="009A25AD">
        <w:trPr>
          <w:jc w:val="center"/>
        </w:trPr>
        <w:tc>
          <w:tcPr>
            <w:tcW w:w="708"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Bentuk</w:t>
            </w:r>
          </w:p>
        </w:tc>
        <w:tc>
          <w:tcPr>
            <w:tcW w:w="3686"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Fullday School</w:t>
            </w:r>
          </w:p>
        </w:tc>
        <w:tc>
          <w:tcPr>
            <w:tcW w:w="3685" w:type="dxa"/>
            <w:shd w:val="clear" w:color="auto" w:fill="auto"/>
          </w:tcPr>
          <w:p w:rsidR="00B811A9" w:rsidRPr="006B3F46" w:rsidRDefault="00B811A9" w:rsidP="009A25AD">
            <w:pPr>
              <w:spacing w:after="0" w:line="240" w:lineRule="auto"/>
              <w:rPr>
                <w:rFonts w:ascii="Times New Roman" w:eastAsia="Times New Roman" w:hAnsi="Times New Roman"/>
                <w:color w:val="000000"/>
                <w:sz w:val="24"/>
                <w:szCs w:val="24"/>
              </w:rPr>
            </w:pPr>
            <w:r w:rsidRPr="006B3F46">
              <w:rPr>
                <w:rFonts w:ascii="Times New Roman" w:eastAsia="Times New Roman" w:hAnsi="Times New Roman"/>
                <w:color w:val="000000"/>
                <w:sz w:val="24"/>
                <w:szCs w:val="24"/>
              </w:rPr>
              <w:t xml:space="preserve">Fullday School </w:t>
            </w:r>
          </w:p>
        </w:tc>
      </w:tr>
    </w:tbl>
    <w:p w:rsidR="00B811A9" w:rsidRDefault="00B811A9" w:rsidP="00B811A9">
      <w:pPr>
        <w:spacing w:after="0" w:line="240" w:lineRule="auto"/>
        <w:ind w:firstLine="720"/>
        <w:jc w:val="both"/>
        <w:rPr>
          <w:rFonts w:ascii="Times New Roman" w:hAnsi="Times New Roman"/>
          <w:color w:val="000000"/>
          <w:sz w:val="24"/>
          <w:szCs w:val="24"/>
          <w:lang w:val="en-US"/>
        </w:rPr>
      </w:pPr>
      <w:r w:rsidRPr="006B3F46">
        <w:rPr>
          <w:rFonts w:ascii="Times New Roman" w:hAnsi="Times New Roman"/>
          <w:color w:val="000000"/>
          <w:sz w:val="24"/>
          <w:szCs w:val="24"/>
        </w:rPr>
        <w:t>Sumber: Hasil Olah Data.</w:t>
      </w:r>
    </w:p>
    <w:p w:rsidR="00571769" w:rsidRPr="00571769" w:rsidRDefault="00571769" w:rsidP="00B811A9">
      <w:pPr>
        <w:spacing w:after="0" w:line="240" w:lineRule="auto"/>
        <w:ind w:firstLine="720"/>
        <w:jc w:val="both"/>
        <w:rPr>
          <w:rFonts w:ascii="Times New Roman" w:hAnsi="Times New Roman"/>
          <w:color w:val="000000"/>
          <w:sz w:val="24"/>
          <w:szCs w:val="24"/>
          <w:lang w:val="en-US"/>
        </w:rPr>
      </w:pPr>
    </w:p>
    <w:p w:rsidR="00B811A9" w:rsidRPr="00D4752C" w:rsidRDefault="007B2937" w:rsidP="00D4752C">
      <w:pPr>
        <w:shd w:val="clear" w:color="auto" w:fill="FFFFFF"/>
        <w:spacing w:after="0" w:line="240" w:lineRule="auto"/>
        <w:ind w:firstLine="90"/>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4.3 </w:t>
      </w:r>
      <w:r w:rsidR="00D4752C" w:rsidRPr="00D4752C">
        <w:rPr>
          <w:rFonts w:ascii="Times New Roman" w:eastAsia="Times New Roman" w:hAnsi="Times New Roman"/>
          <w:b/>
          <w:color w:val="000000"/>
          <w:sz w:val="24"/>
          <w:szCs w:val="24"/>
          <w:lang w:val="en-US"/>
        </w:rPr>
        <w:t>Hasil Belajar</w:t>
      </w:r>
    </w:p>
    <w:p w:rsidR="00250D05" w:rsidRDefault="00250D05" w:rsidP="00250D05">
      <w:pPr>
        <w:spacing w:after="0" w:line="240" w:lineRule="auto"/>
        <w:jc w:val="both"/>
        <w:rPr>
          <w:rFonts w:ascii="Times New Roman" w:hAnsi="Times New Roman"/>
          <w:b/>
          <w:color w:val="000000"/>
          <w:sz w:val="24"/>
          <w:szCs w:val="24"/>
          <w:lang w:val="en-US"/>
        </w:rPr>
      </w:pPr>
    </w:p>
    <w:p w:rsidR="00AB5327" w:rsidRDefault="00AB5327" w:rsidP="00AB5327">
      <w:pPr>
        <w:spacing w:line="360" w:lineRule="auto"/>
        <w:ind w:left="90" w:firstLine="630"/>
        <w:jc w:val="both"/>
        <w:rPr>
          <w:rFonts w:ascii="Times New Roman" w:hAnsi="Times New Roman"/>
          <w:sz w:val="24"/>
          <w:szCs w:val="24"/>
        </w:rPr>
      </w:pPr>
      <w:r>
        <w:rPr>
          <w:rFonts w:ascii="Times New Roman" w:hAnsi="Times New Roman"/>
          <w:sz w:val="24"/>
          <w:szCs w:val="24"/>
        </w:rPr>
        <w:t xml:space="preserve">Hasil belajar  dapat diartikan sebagai kemampuan  yang lebih baik, perubahan tingkah laku </w:t>
      </w:r>
      <w:r>
        <w:rPr>
          <w:rFonts w:ascii="Times New Roman" w:hAnsi="Times New Roman"/>
          <w:sz w:val="24"/>
          <w:szCs w:val="24"/>
          <w:lang w:val="en-US"/>
        </w:rPr>
        <w:t xml:space="preserve">siswa </w:t>
      </w:r>
      <w:r>
        <w:rPr>
          <w:rFonts w:ascii="Times New Roman" w:hAnsi="Times New Roman"/>
          <w:sz w:val="24"/>
          <w:szCs w:val="24"/>
        </w:rPr>
        <w:t>menjadi lebih positif,  ketrampilan yang  meningkat  yang dimiliki siswa  sesudah menyelesaikan pendidikannya di tingkat pendidikan  dasar. Program WAJAR  9 tahun dirancang dan  diimplementasikan untuk membantu siswa mengalami proses pendidikan dasar dan mencapai hasil belajar tertentu yang telah ditentukan.  Untuk mengetahui tercapai tidaknya  sasaran Program WAJAR  9 tahun, terutama implementasi program BOS untuk mendukung siswa kurang mampu  menyelesaikan pendidikan dasar mereka, bagian ini  akan menyajikan data tentang hasil belajar  dan membahasnya</w:t>
      </w:r>
      <w:r>
        <w:rPr>
          <w:rFonts w:ascii="Times New Roman" w:hAnsi="Times New Roman"/>
          <w:sz w:val="24"/>
          <w:szCs w:val="24"/>
          <w:lang w:val="en-US"/>
        </w:rPr>
        <w:t xml:space="preserve"> secara singkat melalui paparan hasil UN 2013 dan </w:t>
      </w:r>
      <w:r w:rsidRPr="00AB5327">
        <w:rPr>
          <w:rFonts w:ascii="Times New Roman" w:hAnsi="Times New Roman"/>
          <w:i/>
          <w:sz w:val="24"/>
          <w:szCs w:val="24"/>
          <w:lang w:val="en-US"/>
        </w:rPr>
        <w:t>hidden curriculum</w:t>
      </w:r>
      <w:r>
        <w:rPr>
          <w:rFonts w:ascii="Times New Roman" w:hAnsi="Times New Roman"/>
          <w:sz w:val="24"/>
          <w:szCs w:val="24"/>
          <w:lang w:val="en-US"/>
        </w:rPr>
        <w:t xml:space="preserve"> yang  diimplementasikan di sekolah-sekolah responden.</w:t>
      </w:r>
      <w:r>
        <w:rPr>
          <w:rFonts w:ascii="Times New Roman" w:hAnsi="Times New Roman"/>
          <w:sz w:val="24"/>
          <w:szCs w:val="24"/>
        </w:rPr>
        <w:t xml:space="preserve">. </w:t>
      </w:r>
    </w:p>
    <w:p w:rsidR="001C60BF" w:rsidRPr="00AB5327" w:rsidRDefault="007B2937" w:rsidP="007B2937">
      <w:pPr>
        <w:spacing w:line="360" w:lineRule="auto"/>
        <w:ind w:left="900" w:hanging="810"/>
        <w:rPr>
          <w:rFonts w:ascii="Times New Roman" w:hAnsi="Times New Roman"/>
          <w:b/>
          <w:sz w:val="24"/>
          <w:szCs w:val="24"/>
          <w:lang w:val="en-US"/>
        </w:rPr>
      </w:pPr>
      <w:r>
        <w:rPr>
          <w:rFonts w:ascii="Times New Roman" w:hAnsi="Times New Roman"/>
          <w:b/>
          <w:sz w:val="24"/>
          <w:szCs w:val="24"/>
          <w:lang w:val="en-US"/>
        </w:rPr>
        <w:t xml:space="preserve">4.3.1 </w:t>
      </w:r>
      <w:r w:rsidR="001C60BF">
        <w:rPr>
          <w:rFonts w:ascii="Times New Roman" w:hAnsi="Times New Roman"/>
          <w:b/>
          <w:sz w:val="24"/>
          <w:szCs w:val="24"/>
        </w:rPr>
        <w:t xml:space="preserve"> </w:t>
      </w:r>
      <w:r w:rsidR="001C60BF" w:rsidRPr="001D4B78">
        <w:rPr>
          <w:rFonts w:ascii="Times New Roman" w:hAnsi="Times New Roman"/>
          <w:b/>
          <w:sz w:val="24"/>
          <w:szCs w:val="24"/>
        </w:rPr>
        <w:t xml:space="preserve">Peringkat </w:t>
      </w:r>
      <w:r w:rsidR="001C60BF">
        <w:rPr>
          <w:rFonts w:ascii="Times New Roman" w:hAnsi="Times New Roman"/>
          <w:b/>
          <w:sz w:val="24"/>
          <w:szCs w:val="24"/>
        </w:rPr>
        <w:t>S</w:t>
      </w:r>
      <w:r w:rsidR="001C60BF" w:rsidRPr="001D4B78">
        <w:rPr>
          <w:rFonts w:ascii="Times New Roman" w:hAnsi="Times New Roman"/>
          <w:b/>
          <w:sz w:val="24"/>
          <w:szCs w:val="24"/>
        </w:rPr>
        <w:t xml:space="preserve">ekolah </w:t>
      </w:r>
      <w:r w:rsidR="001C60BF">
        <w:rPr>
          <w:rFonts w:ascii="Times New Roman" w:hAnsi="Times New Roman"/>
          <w:b/>
          <w:sz w:val="24"/>
          <w:szCs w:val="24"/>
        </w:rPr>
        <w:t>D</w:t>
      </w:r>
      <w:r w:rsidR="001C60BF" w:rsidRPr="001D4B78">
        <w:rPr>
          <w:rFonts w:ascii="Times New Roman" w:hAnsi="Times New Roman"/>
          <w:b/>
          <w:sz w:val="24"/>
          <w:szCs w:val="24"/>
        </w:rPr>
        <w:t xml:space="preserve">asar yang </w:t>
      </w:r>
      <w:r w:rsidR="001C60BF">
        <w:rPr>
          <w:rFonts w:ascii="Times New Roman" w:hAnsi="Times New Roman"/>
          <w:b/>
          <w:sz w:val="24"/>
          <w:szCs w:val="24"/>
        </w:rPr>
        <w:t>M</w:t>
      </w:r>
      <w:r w:rsidR="001C60BF" w:rsidRPr="001D4B78">
        <w:rPr>
          <w:rFonts w:ascii="Times New Roman" w:hAnsi="Times New Roman"/>
          <w:b/>
          <w:sz w:val="24"/>
          <w:szCs w:val="24"/>
        </w:rPr>
        <w:t xml:space="preserve">encapai  </w:t>
      </w:r>
      <w:r w:rsidR="001C60BF">
        <w:rPr>
          <w:rFonts w:ascii="Times New Roman" w:hAnsi="Times New Roman"/>
          <w:b/>
          <w:sz w:val="24"/>
          <w:szCs w:val="24"/>
        </w:rPr>
        <w:t>N</w:t>
      </w:r>
      <w:r w:rsidR="001C60BF" w:rsidRPr="001D4B78">
        <w:rPr>
          <w:rFonts w:ascii="Times New Roman" w:hAnsi="Times New Roman"/>
          <w:b/>
          <w:sz w:val="24"/>
          <w:szCs w:val="24"/>
        </w:rPr>
        <w:t xml:space="preserve">ilai </w:t>
      </w:r>
      <w:r w:rsidR="001C60BF">
        <w:rPr>
          <w:rFonts w:ascii="Times New Roman" w:hAnsi="Times New Roman"/>
          <w:b/>
          <w:sz w:val="24"/>
          <w:szCs w:val="24"/>
        </w:rPr>
        <w:t xml:space="preserve"> T</w:t>
      </w:r>
      <w:r w:rsidR="001C60BF" w:rsidRPr="001D4B78">
        <w:rPr>
          <w:rFonts w:ascii="Times New Roman" w:hAnsi="Times New Roman"/>
          <w:b/>
          <w:sz w:val="24"/>
          <w:szCs w:val="24"/>
        </w:rPr>
        <w:t>ertinggi dalam UN 2013</w:t>
      </w:r>
      <w:r w:rsidR="00AB5327">
        <w:rPr>
          <w:rFonts w:ascii="Times New Roman" w:hAnsi="Times New Roman"/>
          <w:b/>
          <w:sz w:val="24"/>
          <w:szCs w:val="24"/>
          <w:lang w:val="en-US"/>
        </w:rPr>
        <w:t xml:space="preserve"> di </w:t>
      </w:r>
    </w:p>
    <w:p w:rsidR="001C60BF" w:rsidRDefault="001C60BF" w:rsidP="007B2937">
      <w:pPr>
        <w:spacing w:line="360" w:lineRule="auto"/>
        <w:ind w:left="900"/>
        <w:rPr>
          <w:rFonts w:ascii="Times New Roman" w:hAnsi="Times New Roman"/>
          <w:b/>
          <w:sz w:val="24"/>
          <w:szCs w:val="24"/>
        </w:rPr>
      </w:pPr>
      <w:r>
        <w:rPr>
          <w:rFonts w:ascii="Times New Roman" w:hAnsi="Times New Roman"/>
          <w:b/>
          <w:sz w:val="24"/>
          <w:szCs w:val="24"/>
        </w:rPr>
        <w:t xml:space="preserve"> Propinsi Daerah Istimewa Yogyakarta</w:t>
      </w:r>
    </w:p>
    <w:p w:rsidR="001C60BF" w:rsidRDefault="001C60BF" w:rsidP="00AB5327">
      <w:pPr>
        <w:ind w:left="900"/>
        <w:rPr>
          <w:rFonts w:ascii="Times New Roman" w:hAnsi="Times New Roman"/>
          <w:sz w:val="24"/>
          <w:szCs w:val="24"/>
        </w:rPr>
      </w:pPr>
      <w:r>
        <w:rPr>
          <w:rFonts w:ascii="Times New Roman" w:hAnsi="Times New Roman"/>
          <w:sz w:val="24"/>
          <w:szCs w:val="24"/>
        </w:rPr>
        <w:t>Menurut beberapa  sumber dari media masa dan  Dinas Pendidikan, hasil UN siswa Sekolah Dasar dan Madrasah Ibtidaiah di propinsi Daerah Istimewa Yogyakarta pada tahun 2013  adalah  sebagai berikut:</w:t>
      </w:r>
    </w:p>
    <w:p w:rsidR="001C60BF" w:rsidRDefault="001C60BF" w:rsidP="00AB5327">
      <w:pPr>
        <w:spacing w:before="100" w:beforeAutospacing="1" w:after="100" w:afterAutospacing="1" w:line="240" w:lineRule="auto"/>
        <w:ind w:left="900" w:right="735"/>
        <w:outlineLvl w:val="1"/>
        <w:rPr>
          <w:rStyle w:val="HTMLCite"/>
          <w:rFonts w:ascii="Times New Roman" w:hAnsi="Times New Roman"/>
          <w:i w:val="0"/>
          <w:sz w:val="24"/>
          <w:szCs w:val="24"/>
        </w:rPr>
      </w:pPr>
      <w:r>
        <w:rPr>
          <w:rFonts w:ascii="Times New Roman" w:hAnsi="Times New Roman"/>
          <w:sz w:val="24"/>
          <w:szCs w:val="24"/>
        </w:rPr>
        <w:tab/>
        <w:t>“ …….</w:t>
      </w:r>
      <w:r w:rsidRPr="00B8760E">
        <w:rPr>
          <w:rFonts w:ascii="Times New Roman" w:eastAsia="Times New Roman" w:hAnsi="Times New Roman"/>
          <w:sz w:val="24"/>
          <w:szCs w:val="24"/>
        </w:rPr>
        <w:t>peringkat 5 hingga 17 nilai UN terbaik di DIY berasal dari SD Negeri Panjatan dengan nilai yang sama yaitu 29,6. Sedang nilai UN terbaik di DIY diraih siswa dari Bantul dengan nilai 29,80</w:t>
      </w:r>
      <w:r>
        <w:rPr>
          <w:rFonts w:ascii="Times New Roman" w:eastAsia="Times New Roman" w:hAnsi="Times New Roman"/>
          <w:sz w:val="24"/>
          <w:szCs w:val="24"/>
        </w:rPr>
        <w:t xml:space="preserve"> “ (</w:t>
      </w:r>
      <w:hyperlink r:id="rId23" w:history="1">
        <w:r w:rsidRPr="00C54F65">
          <w:rPr>
            <w:rStyle w:val="Hyperlink"/>
          </w:rPr>
          <w:t>www.pengumumanun.com/</w:t>
        </w:r>
        <w:r w:rsidRPr="00C54F65">
          <w:rPr>
            <w:rStyle w:val="Hyperlink"/>
            <w:b/>
            <w:bCs/>
          </w:rPr>
          <w:t>2013</w:t>
        </w:r>
        <w:r w:rsidRPr="00C54F65">
          <w:rPr>
            <w:rStyle w:val="Hyperlink"/>
          </w:rPr>
          <w:t>/.../rekap-</w:t>
        </w:r>
        <w:r w:rsidRPr="00C54F65">
          <w:rPr>
            <w:rStyle w:val="Hyperlink"/>
            <w:b/>
            <w:bCs/>
          </w:rPr>
          <w:t>hasil</w:t>
        </w:r>
        <w:r w:rsidRPr="00C54F65">
          <w:rPr>
            <w:rStyle w:val="Hyperlink"/>
          </w:rPr>
          <w:t>-kelullusan</w:t>
        </w:r>
      </w:hyperlink>
      <w:r>
        <w:rPr>
          <w:rStyle w:val="HTMLCite"/>
        </w:rPr>
        <w:t xml:space="preserve"> </w:t>
      </w:r>
      <w:r w:rsidRPr="00E93418">
        <w:rPr>
          <w:rStyle w:val="HTMLCite"/>
          <w:rFonts w:ascii="Times New Roman" w:hAnsi="Times New Roman"/>
          <w:sz w:val="24"/>
          <w:szCs w:val="24"/>
        </w:rPr>
        <w:t xml:space="preserve">diakses </w:t>
      </w:r>
      <w:r>
        <w:rPr>
          <w:rStyle w:val="HTMLCite"/>
          <w:rFonts w:ascii="Times New Roman" w:hAnsi="Times New Roman"/>
          <w:sz w:val="24"/>
          <w:szCs w:val="24"/>
        </w:rPr>
        <w:t xml:space="preserve"> 10 </w:t>
      </w:r>
      <w:r w:rsidRPr="00E93418">
        <w:rPr>
          <w:rStyle w:val="HTMLCite"/>
          <w:rFonts w:ascii="Times New Roman" w:hAnsi="Times New Roman"/>
          <w:sz w:val="24"/>
          <w:szCs w:val="24"/>
        </w:rPr>
        <w:t xml:space="preserve"> Juni 2014)</w:t>
      </w:r>
    </w:p>
    <w:p w:rsidR="001C60BF" w:rsidRPr="001C60BF" w:rsidRDefault="00AB5327" w:rsidP="00AB5327">
      <w:pPr>
        <w:spacing w:before="100" w:beforeAutospacing="1" w:after="100" w:afterAutospacing="1" w:line="240" w:lineRule="auto"/>
        <w:ind w:left="1260" w:right="735" w:hanging="360"/>
        <w:outlineLvl w:val="1"/>
        <w:rPr>
          <w:rStyle w:val="HTMLCite"/>
          <w:rFonts w:ascii="Times New Roman" w:hAnsi="Times New Roman"/>
          <w:i w:val="0"/>
          <w:sz w:val="24"/>
          <w:szCs w:val="24"/>
        </w:rPr>
      </w:pPr>
      <w:r>
        <w:rPr>
          <w:rStyle w:val="HTMLCite"/>
          <w:rFonts w:ascii="Times New Roman" w:hAnsi="Times New Roman"/>
          <w:i w:val="0"/>
          <w:sz w:val="24"/>
          <w:szCs w:val="24"/>
          <w:lang w:val="en-US"/>
        </w:rPr>
        <w:t>sementara</w:t>
      </w:r>
      <w:r w:rsidR="001C60BF" w:rsidRPr="001C60BF">
        <w:rPr>
          <w:rStyle w:val="HTMLCite"/>
          <w:rFonts w:ascii="Times New Roman" w:hAnsi="Times New Roman"/>
          <w:i w:val="0"/>
          <w:sz w:val="24"/>
          <w:szCs w:val="24"/>
        </w:rPr>
        <w:t xml:space="preserve">  prestasi individu </w:t>
      </w:r>
      <w:r>
        <w:rPr>
          <w:rStyle w:val="HTMLCite"/>
          <w:rFonts w:ascii="Times New Roman" w:hAnsi="Times New Roman"/>
          <w:i w:val="0"/>
          <w:sz w:val="24"/>
          <w:szCs w:val="24"/>
          <w:lang w:val="en-US"/>
        </w:rPr>
        <w:t xml:space="preserve">adalah </w:t>
      </w:r>
      <w:r w:rsidR="001C60BF" w:rsidRPr="001C60BF">
        <w:rPr>
          <w:rStyle w:val="HTMLCite"/>
          <w:rFonts w:ascii="Times New Roman" w:hAnsi="Times New Roman"/>
          <w:i w:val="0"/>
          <w:sz w:val="24"/>
          <w:szCs w:val="24"/>
        </w:rPr>
        <w:t>sebagai berikut:</w:t>
      </w:r>
    </w:p>
    <w:p w:rsidR="001C60BF" w:rsidRDefault="001C60BF" w:rsidP="00AB5327">
      <w:pPr>
        <w:spacing w:before="100" w:beforeAutospacing="1" w:after="100" w:afterAutospacing="1" w:line="240" w:lineRule="auto"/>
        <w:ind w:left="1260" w:right="735"/>
        <w:outlineLvl w:val="1"/>
        <w:rPr>
          <w:rFonts w:ascii="Times New Roman" w:eastAsia="Times New Roman" w:hAnsi="Times New Roman"/>
          <w:sz w:val="24"/>
          <w:szCs w:val="24"/>
        </w:rPr>
      </w:pPr>
      <w:r w:rsidRPr="00A03B9B">
        <w:rPr>
          <w:rStyle w:val="HTMLCite"/>
          <w:rFonts w:ascii="Times New Roman" w:hAnsi="Times New Roman"/>
          <w:sz w:val="24"/>
          <w:szCs w:val="24"/>
        </w:rPr>
        <w:t>“……..</w:t>
      </w:r>
      <w:r w:rsidRPr="00A03B9B">
        <w:rPr>
          <w:rFonts w:ascii="Times New Roman" w:eastAsia="Times New Roman" w:hAnsi="Times New Roman"/>
          <w:sz w:val="24"/>
          <w:szCs w:val="24"/>
        </w:rPr>
        <w:t>Di Provinsi DIY, juga terdapat dua siswa yang meraih nilai tertinggi yaitu D</w:t>
      </w:r>
      <w:r>
        <w:rPr>
          <w:rFonts w:ascii="Times New Roman" w:eastAsia="Times New Roman" w:hAnsi="Times New Roman"/>
          <w:sz w:val="24"/>
          <w:szCs w:val="24"/>
        </w:rPr>
        <w:t>A</w:t>
      </w:r>
      <w:r w:rsidRPr="00A03B9B">
        <w:rPr>
          <w:rFonts w:ascii="Times New Roman" w:eastAsia="Times New Roman" w:hAnsi="Times New Roman"/>
          <w:sz w:val="24"/>
          <w:szCs w:val="24"/>
        </w:rPr>
        <w:t xml:space="preserve"> dari SD Negeri Nogopuro Sleman, dan K</w:t>
      </w:r>
      <w:r>
        <w:rPr>
          <w:rFonts w:ascii="Times New Roman" w:eastAsia="Times New Roman" w:hAnsi="Times New Roman"/>
          <w:sz w:val="24"/>
          <w:szCs w:val="24"/>
        </w:rPr>
        <w:t>NS</w:t>
      </w:r>
      <w:r w:rsidRPr="00A03B9B">
        <w:rPr>
          <w:rFonts w:ascii="Times New Roman" w:eastAsia="Times New Roman" w:hAnsi="Times New Roman"/>
          <w:sz w:val="24"/>
          <w:szCs w:val="24"/>
        </w:rPr>
        <w:t xml:space="preserve"> dari SD Muhammadiyah Pakem</w:t>
      </w:r>
      <w:r>
        <w:rPr>
          <w:rFonts w:ascii="Times New Roman" w:eastAsia="Times New Roman" w:hAnsi="Times New Roman"/>
          <w:sz w:val="24"/>
          <w:szCs w:val="24"/>
        </w:rPr>
        <w:t>”</w:t>
      </w:r>
      <w:r w:rsidRPr="00A03B9B">
        <w:rPr>
          <w:rFonts w:ascii="Times New Roman" w:eastAsia="Times New Roman" w:hAnsi="Times New Roman"/>
          <w:sz w:val="24"/>
          <w:szCs w:val="24"/>
        </w:rPr>
        <w:t xml:space="preserve">. </w:t>
      </w:r>
    </w:p>
    <w:p w:rsidR="001C60BF" w:rsidRPr="00A03B9B" w:rsidRDefault="001C60BF" w:rsidP="00AB5327">
      <w:pPr>
        <w:spacing w:before="100" w:beforeAutospacing="1" w:after="100" w:afterAutospacing="1"/>
        <w:ind w:left="1260" w:right="735"/>
        <w:outlineLvl w:val="1"/>
        <w:rPr>
          <w:rFonts w:ascii="Times New Roman" w:eastAsia="Times New Roman" w:hAnsi="Times New Roman"/>
          <w:sz w:val="24"/>
          <w:szCs w:val="24"/>
        </w:rPr>
      </w:pPr>
      <w:r w:rsidRPr="00A03B9B">
        <w:rPr>
          <w:rFonts w:ascii="Times New Roman" w:eastAsia="Times New Roman" w:hAnsi="Times New Roman"/>
          <w:sz w:val="24"/>
          <w:szCs w:val="24"/>
        </w:rPr>
        <w:lastRenderedPageBreak/>
        <w:br/>
        <w:t xml:space="preserve">Data </w:t>
      </w:r>
      <w:r>
        <w:rPr>
          <w:rFonts w:ascii="Times New Roman" w:eastAsia="Times New Roman" w:hAnsi="Times New Roman"/>
          <w:sz w:val="24"/>
          <w:szCs w:val="24"/>
        </w:rPr>
        <w:t>dari  Dinas Pendidikan di K</w:t>
      </w:r>
      <w:r w:rsidRPr="00A03B9B">
        <w:rPr>
          <w:rFonts w:ascii="Times New Roman" w:eastAsia="Times New Roman" w:hAnsi="Times New Roman"/>
          <w:sz w:val="24"/>
          <w:szCs w:val="24"/>
        </w:rPr>
        <w:t>abupaten Kulon Progo</w:t>
      </w:r>
      <w:r>
        <w:rPr>
          <w:rFonts w:ascii="Times New Roman" w:eastAsia="Times New Roman" w:hAnsi="Times New Roman"/>
          <w:sz w:val="24"/>
          <w:szCs w:val="24"/>
        </w:rPr>
        <w:t xml:space="preserve">  memperlihatkan  hasil  sebagai berikut:</w:t>
      </w:r>
      <w:r w:rsidRPr="00A03B9B">
        <w:rPr>
          <w:rFonts w:ascii="Times New Roman" w:eastAsia="Times New Roman" w:hAnsi="Times New Roman"/>
          <w:sz w:val="24"/>
          <w:szCs w:val="24"/>
        </w:rPr>
        <w:t xml:space="preserve"> </w:t>
      </w:r>
    </w:p>
    <w:p w:rsidR="001C60BF" w:rsidRPr="00A03B9B" w:rsidRDefault="001C60BF" w:rsidP="00AB5327">
      <w:pPr>
        <w:spacing w:after="240" w:line="240" w:lineRule="auto"/>
        <w:ind w:left="1260" w:right="877"/>
        <w:rPr>
          <w:rFonts w:ascii="Times New Roman" w:eastAsia="Times New Roman" w:hAnsi="Times New Roman"/>
          <w:sz w:val="24"/>
          <w:szCs w:val="24"/>
        </w:rPr>
      </w:pPr>
      <w:r w:rsidRPr="00A03B9B">
        <w:rPr>
          <w:rFonts w:ascii="Times New Roman" w:eastAsia="Times New Roman" w:hAnsi="Times New Roman"/>
          <w:sz w:val="24"/>
          <w:szCs w:val="24"/>
        </w:rPr>
        <w:t>“……..</w:t>
      </w:r>
      <w:r>
        <w:rPr>
          <w:rFonts w:ascii="Times New Roman" w:hAnsi="Times New Roman"/>
          <w:sz w:val="24"/>
          <w:szCs w:val="24"/>
        </w:rPr>
        <w:t xml:space="preserve">. </w:t>
      </w:r>
      <w:r w:rsidRPr="00A03B9B">
        <w:rPr>
          <w:rFonts w:ascii="Times New Roman" w:hAnsi="Times New Roman"/>
          <w:sz w:val="24"/>
          <w:szCs w:val="24"/>
        </w:rPr>
        <w:t>sekolah peraih nilai tertinggi adalah:</w:t>
      </w:r>
      <w:r>
        <w:rPr>
          <w:rFonts w:ascii="Times New Roman" w:hAnsi="Times New Roman"/>
          <w:sz w:val="24"/>
          <w:szCs w:val="24"/>
        </w:rPr>
        <w:t xml:space="preserve"> </w:t>
      </w:r>
      <w:r w:rsidRPr="00A03B9B">
        <w:rPr>
          <w:rFonts w:ascii="Times New Roman" w:hAnsi="Times New Roman"/>
          <w:sz w:val="24"/>
          <w:szCs w:val="24"/>
        </w:rPr>
        <w:t>1</w:t>
      </w:r>
      <w:r>
        <w:rPr>
          <w:rFonts w:ascii="Times New Roman" w:hAnsi="Times New Roman"/>
          <w:sz w:val="24"/>
          <w:szCs w:val="24"/>
        </w:rPr>
        <w:t>)</w:t>
      </w:r>
      <w:r w:rsidRPr="00A03B9B">
        <w:rPr>
          <w:rFonts w:ascii="Times New Roman" w:hAnsi="Times New Roman"/>
          <w:sz w:val="24"/>
          <w:szCs w:val="24"/>
        </w:rPr>
        <w:t xml:space="preserve"> SDN Panjatan Kulonprogo dengan nilai rerata 29,11</w:t>
      </w:r>
      <w:r>
        <w:rPr>
          <w:rFonts w:ascii="Times New Roman" w:hAnsi="Times New Roman"/>
          <w:sz w:val="24"/>
          <w:szCs w:val="24"/>
        </w:rPr>
        <w:t>, 2)</w:t>
      </w:r>
      <w:r w:rsidRPr="00A03B9B">
        <w:rPr>
          <w:rFonts w:ascii="Times New Roman" w:hAnsi="Times New Roman"/>
          <w:sz w:val="24"/>
          <w:szCs w:val="24"/>
        </w:rPr>
        <w:t>. SD Muhammadiyah Gedoyo Kulonprogo dengan nilai rerata 27,97</w:t>
      </w:r>
      <w:r>
        <w:rPr>
          <w:rFonts w:ascii="Times New Roman" w:hAnsi="Times New Roman"/>
          <w:sz w:val="24"/>
          <w:szCs w:val="24"/>
        </w:rPr>
        <w:t>, 3)</w:t>
      </w:r>
      <w:r w:rsidRPr="00A03B9B">
        <w:rPr>
          <w:rFonts w:ascii="Times New Roman" w:hAnsi="Times New Roman"/>
          <w:sz w:val="24"/>
          <w:szCs w:val="24"/>
        </w:rPr>
        <w:t xml:space="preserve"> SD Al Amin Sinar Putih dengan nilai rerata 27,43</w:t>
      </w:r>
      <w:r>
        <w:rPr>
          <w:rFonts w:ascii="Times New Roman" w:hAnsi="Times New Roman"/>
          <w:sz w:val="24"/>
          <w:szCs w:val="24"/>
        </w:rPr>
        <w:t>, 4)</w:t>
      </w:r>
      <w:r w:rsidRPr="00A03B9B">
        <w:rPr>
          <w:rFonts w:ascii="Times New Roman" w:hAnsi="Times New Roman"/>
          <w:sz w:val="24"/>
          <w:szCs w:val="24"/>
        </w:rPr>
        <w:t xml:space="preserve"> SDN Senden Kulonprogo dengan nilai rerata 27,34</w:t>
      </w:r>
      <w:r>
        <w:rPr>
          <w:rFonts w:ascii="Times New Roman" w:hAnsi="Times New Roman"/>
          <w:sz w:val="24"/>
          <w:szCs w:val="24"/>
        </w:rPr>
        <w:t>. 5)</w:t>
      </w:r>
      <w:r w:rsidRPr="00A03B9B">
        <w:rPr>
          <w:rFonts w:ascii="Times New Roman" w:hAnsi="Times New Roman"/>
          <w:sz w:val="24"/>
          <w:szCs w:val="24"/>
        </w:rPr>
        <w:t xml:space="preserve"> SDN 1 Sanden Kulonprogo dengan nilai rerata 27,18</w:t>
      </w:r>
      <w:r>
        <w:rPr>
          <w:rFonts w:ascii="Times New Roman" w:hAnsi="Times New Roman"/>
          <w:sz w:val="24"/>
          <w:szCs w:val="24"/>
        </w:rPr>
        <w:t xml:space="preserve">, </w:t>
      </w:r>
      <w:r w:rsidRPr="00A03B9B">
        <w:rPr>
          <w:rFonts w:ascii="Times New Roman" w:hAnsi="Times New Roman"/>
          <w:sz w:val="24"/>
          <w:szCs w:val="24"/>
        </w:rPr>
        <w:t>6</w:t>
      </w:r>
      <w:r>
        <w:rPr>
          <w:rFonts w:ascii="Times New Roman" w:hAnsi="Times New Roman"/>
          <w:sz w:val="24"/>
          <w:szCs w:val="24"/>
        </w:rPr>
        <w:t>)</w:t>
      </w:r>
      <w:r w:rsidRPr="00A03B9B">
        <w:rPr>
          <w:rFonts w:ascii="Times New Roman" w:hAnsi="Times New Roman"/>
          <w:sz w:val="24"/>
          <w:szCs w:val="24"/>
        </w:rPr>
        <w:t xml:space="preserve"> SDN Kutogori, Kulonprogo dengan nilai rerata 27,18.</w:t>
      </w:r>
      <w:r>
        <w:rPr>
          <w:rFonts w:ascii="Times New Roman" w:hAnsi="Times New Roman"/>
          <w:sz w:val="24"/>
          <w:szCs w:val="24"/>
        </w:rPr>
        <w:t>”</w:t>
      </w:r>
    </w:p>
    <w:p w:rsidR="001C60BF" w:rsidRPr="00C16ACD" w:rsidRDefault="001C60BF" w:rsidP="00AB5327">
      <w:pPr>
        <w:spacing w:before="100" w:beforeAutospacing="1" w:after="100" w:afterAutospacing="1" w:line="360" w:lineRule="auto"/>
        <w:ind w:left="1260" w:right="735"/>
        <w:outlineLvl w:val="1"/>
        <w:rPr>
          <w:rFonts w:ascii="Times New Roman" w:eastAsia="Times New Roman" w:hAnsi="Times New Roman"/>
          <w:bCs/>
          <w:sz w:val="24"/>
          <w:szCs w:val="24"/>
        </w:rPr>
      </w:pPr>
      <w:r>
        <w:rPr>
          <w:rFonts w:ascii="Times New Roman" w:eastAsia="Times New Roman" w:hAnsi="Times New Roman"/>
          <w:bCs/>
          <w:sz w:val="24"/>
          <w:szCs w:val="24"/>
        </w:rPr>
        <w:t>Ketiga  kutipan tersebut memperlihatkan bahwa nilai UN siswa sekolah dasar negeri (SDN)  pada umumnya lebih bagus, hanya ada tiga  sekolah  dasar swasta yang  masuk dalam peringkat atas  hasil UN yaitu SD Muhammadiyah Pakem (prestasi individu) , SD Muhammadiyah Gedoyo Kulon Progo dan SD Al Amin Sinar Putih (nilai rerata). Tidak ada  sekolah  dasar Katolik yang masuk dalam peringkat  10 besar  hasil UN tahun 2013. Oleh karena itu  perlu dicermati lebih lanjut implementasi KTSP di sekolah dasar swasta (Katolik dan Muhammadiyah)  agar hasil belajar siswa menjadi lebih baik dalam  pengukuran tingkat nasional, tidak hanya dalam penilaian hasil belajar  di kelas dan di sekolah.</w:t>
      </w:r>
    </w:p>
    <w:p w:rsidR="001C60BF" w:rsidRDefault="001C60BF" w:rsidP="00AB5327">
      <w:pPr>
        <w:ind w:left="1260" w:right="1160"/>
        <w:rPr>
          <w:rFonts w:ascii="Times New Roman" w:hAnsi="Times New Roman"/>
          <w:b/>
          <w:sz w:val="24"/>
          <w:szCs w:val="24"/>
        </w:rPr>
      </w:pPr>
      <w:r>
        <w:rPr>
          <w:rFonts w:ascii="Times New Roman" w:hAnsi="Times New Roman"/>
          <w:b/>
          <w:sz w:val="24"/>
          <w:szCs w:val="24"/>
        </w:rPr>
        <w:t>Propinsi Jawa Tengah</w:t>
      </w:r>
    </w:p>
    <w:p w:rsidR="001C60BF" w:rsidRDefault="001C60BF" w:rsidP="00AB5327">
      <w:pPr>
        <w:pStyle w:val="NormalWeb"/>
        <w:spacing w:line="360" w:lineRule="auto"/>
        <w:ind w:left="1260"/>
        <w:jc w:val="both"/>
      </w:pPr>
      <w:r w:rsidRPr="009E487C">
        <w:t>Dinas Pendidikan Jawa Tengah yang dikutip  oleh BISNIS. COM</w:t>
      </w:r>
      <w:r>
        <w:t xml:space="preserve"> (diakses 10 Juni 2014) </w:t>
      </w:r>
      <w:r w:rsidRPr="009E487C">
        <w:t xml:space="preserve"> </w:t>
      </w:r>
      <w:r>
        <w:t>menyatakan adanya</w:t>
      </w:r>
      <w:r w:rsidRPr="009E487C">
        <w:t xml:space="preserve"> </w:t>
      </w:r>
      <w:r>
        <w:t xml:space="preserve">kenaikan  </w:t>
      </w:r>
      <w:r w:rsidRPr="009E487C">
        <w:t>tingkat  ke</w:t>
      </w:r>
      <w:r>
        <w:t xml:space="preserve">lulusan siswa SD/MI dari 99.81% pada tahun 2012 menjadi 99.98% pada tahun 2013. Adapun  sepuluh (10) sekolah dasar peraih nilai UN tertinggi  di Jawa Tengah adalah bertuturt-turut:  </w:t>
      </w:r>
      <w:r w:rsidRPr="009731F5">
        <w:t>SDN Bangsri 06 Jepara (28,11), SDN Jenang 02 Cilacap (</w:t>
      </w:r>
      <w:r>
        <w:t>27,50), SDN 01 Wonosobo (27,33)</w:t>
      </w:r>
      <w:r w:rsidRPr="009731F5">
        <w:t>, SDN 01 Karanganyar (27,31),</w:t>
      </w:r>
      <w:r>
        <w:t xml:space="preserve"> </w:t>
      </w:r>
      <w:r w:rsidRPr="009731F5">
        <w:t xml:space="preserve">SDN 04 </w:t>
      </w:r>
      <w:r>
        <w:t xml:space="preserve"> </w:t>
      </w:r>
      <w:r w:rsidRPr="009731F5">
        <w:t>Jenang Cilacap (27,24), SDN 10 Wonosobo (27,22), S</w:t>
      </w:r>
      <w:r>
        <w:t xml:space="preserve">DN 02 Mantingan Jepara (27,21), </w:t>
      </w:r>
      <w:r w:rsidRPr="009731F5">
        <w:t>SDN 02 Pegulon Kendal (27,16)</w:t>
      </w:r>
      <w:r>
        <w:t>,</w:t>
      </w:r>
      <w:r w:rsidRPr="009731F5">
        <w:t xml:space="preserve"> SDN Guntur</w:t>
      </w:r>
      <w:r>
        <w:t xml:space="preserve"> </w:t>
      </w:r>
      <w:r w:rsidRPr="009731F5">
        <w:t>01</w:t>
      </w:r>
      <w:r>
        <w:t xml:space="preserve"> </w:t>
      </w:r>
      <w:r w:rsidRPr="009731F5">
        <w:t>Demak</w:t>
      </w:r>
      <w:r>
        <w:t xml:space="preserve"> </w:t>
      </w:r>
      <w:r w:rsidRPr="009731F5">
        <w:t>27,07,</w:t>
      </w:r>
      <w:r>
        <w:t xml:space="preserve">    </w:t>
      </w:r>
      <w:r w:rsidRPr="009731F5">
        <w:t>dan SDN Bekonang 02</w:t>
      </w:r>
      <w:r>
        <w:t xml:space="preserve"> </w:t>
      </w:r>
      <w:r w:rsidRPr="009731F5">
        <w:t xml:space="preserve"> Sukoharjo (27,00).</w:t>
      </w:r>
    </w:p>
    <w:p w:rsidR="001C60BF" w:rsidRPr="00913861" w:rsidRDefault="001C60BF" w:rsidP="00AB5327">
      <w:pPr>
        <w:pStyle w:val="NormalWeb"/>
        <w:spacing w:line="360" w:lineRule="auto"/>
        <w:ind w:left="1260"/>
        <w:jc w:val="both"/>
      </w:pPr>
      <w:r>
        <w:lastRenderedPageBreak/>
        <w:t xml:space="preserve"> Kesepuluh sekolah dasar tersebut di atas adalah sekolah dasar negeri (SDN) </w:t>
      </w:r>
      <w:r w:rsidRPr="00412F37">
        <w:rPr>
          <w:b/>
        </w:rPr>
        <w:t>bukan sekolah swasta Katolik  ataupun Muhammadiyah</w:t>
      </w:r>
      <w:r>
        <w:rPr>
          <w:b/>
        </w:rPr>
        <w:t xml:space="preserve">. </w:t>
      </w:r>
      <w:r w:rsidR="00614947">
        <w:rPr>
          <w:b/>
          <w:lang w:val="en-US"/>
        </w:rPr>
        <w:t xml:space="preserve">Bagaimanakah hasil belajar siswa/I sekolah menengah pertama Katolik dan Muhammadiyah? </w:t>
      </w:r>
    </w:p>
    <w:p w:rsidR="001C60BF" w:rsidRDefault="007B2937" w:rsidP="007B2937">
      <w:pPr>
        <w:spacing w:line="360" w:lineRule="auto"/>
        <w:ind w:left="1260" w:hanging="1170"/>
        <w:rPr>
          <w:rFonts w:ascii="Times New Roman" w:hAnsi="Times New Roman"/>
          <w:b/>
          <w:sz w:val="24"/>
          <w:szCs w:val="24"/>
        </w:rPr>
      </w:pPr>
      <w:r>
        <w:rPr>
          <w:rFonts w:ascii="Times New Roman" w:hAnsi="Times New Roman"/>
          <w:b/>
          <w:sz w:val="24"/>
          <w:szCs w:val="24"/>
          <w:lang w:val="en-US"/>
        </w:rPr>
        <w:t xml:space="preserve">4.3.2  </w:t>
      </w:r>
      <w:r w:rsidR="001C60BF" w:rsidRPr="001D4B78">
        <w:rPr>
          <w:rFonts w:ascii="Times New Roman" w:hAnsi="Times New Roman"/>
          <w:b/>
          <w:sz w:val="24"/>
          <w:szCs w:val="24"/>
        </w:rPr>
        <w:t xml:space="preserve">Peringkat sekolah </w:t>
      </w:r>
      <w:r w:rsidR="001C60BF">
        <w:rPr>
          <w:rFonts w:ascii="Times New Roman" w:hAnsi="Times New Roman"/>
          <w:b/>
          <w:sz w:val="24"/>
          <w:szCs w:val="24"/>
        </w:rPr>
        <w:t>menengah pertama / madrasah tsanawiyah ya</w:t>
      </w:r>
      <w:r w:rsidR="001C60BF" w:rsidRPr="001D4B78">
        <w:rPr>
          <w:rFonts w:ascii="Times New Roman" w:hAnsi="Times New Roman"/>
          <w:b/>
          <w:sz w:val="24"/>
          <w:szCs w:val="24"/>
        </w:rPr>
        <w:t>ng mencapai  nilai tertinggi dalam UN 2013</w:t>
      </w:r>
    </w:p>
    <w:p w:rsidR="001C60BF" w:rsidRPr="00154BBB" w:rsidRDefault="001C60BF" w:rsidP="007B2937">
      <w:pPr>
        <w:spacing w:line="360" w:lineRule="auto"/>
        <w:ind w:left="990"/>
        <w:rPr>
          <w:rFonts w:ascii="Times New Roman" w:hAnsi="Times New Roman"/>
          <w:sz w:val="24"/>
          <w:szCs w:val="24"/>
        </w:rPr>
      </w:pPr>
      <w:r w:rsidRPr="00154BBB">
        <w:rPr>
          <w:rFonts w:ascii="Times New Roman" w:hAnsi="Times New Roman"/>
          <w:sz w:val="24"/>
          <w:szCs w:val="24"/>
        </w:rPr>
        <w:t xml:space="preserve">Pernyataan resmi  Dinas Pendidikan  yang dimuat di </w:t>
      </w:r>
      <w:r w:rsidRPr="00154BBB">
        <w:rPr>
          <w:rStyle w:val="HTMLCite"/>
          <w:rFonts w:ascii="Times New Roman" w:hAnsi="Times New Roman"/>
          <w:sz w:val="24"/>
          <w:szCs w:val="24"/>
        </w:rPr>
        <w:t>m.beritasatu.com/.../190045-ini-daftar-peraih-</w:t>
      </w:r>
      <w:r w:rsidRPr="00154BBB">
        <w:rPr>
          <w:rStyle w:val="HTMLCite"/>
          <w:rFonts w:ascii="Times New Roman" w:hAnsi="Times New Roman"/>
          <w:b/>
          <w:bCs/>
          <w:sz w:val="24"/>
          <w:szCs w:val="24"/>
        </w:rPr>
        <w:t>nilai</w:t>
      </w:r>
      <w:r w:rsidRPr="00154BBB">
        <w:rPr>
          <w:rStyle w:val="HTMLCite"/>
          <w:rFonts w:ascii="Times New Roman" w:hAnsi="Times New Roman"/>
          <w:sz w:val="24"/>
          <w:szCs w:val="24"/>
        </w:rPr>
        <w:t>-</w:t>
      </w:r>
      <w:r w:rsidRPr="00154BBB">
        <w:rPr>
          <w:rStyle w:val="HTMLCite"/>
          <w:rFonts w:ascii="Times New Roman" w:hAnsi="Times New Roman"/>
          <w:b/>
          <w:bCs/>
          <w:sz w:val="24"/>
          <w:szCs w:val="24"/>
        </w:rPr>
        <w:t>un</w:t>
      </w:r>
      <w:r w:rsidRPr="00154BBB">
        <w:rPr>
          <w:rStyle w:val="HTMLCite"/>
          <w:rFonts w:ascii="Times New Roman" w:hAnsi="Times New Roman"/>
          <w:sz w:val="24"/>
          <w:szCs w:val="24"/>
        </w:rPr>
        <w:t>...</w:t>
      </w:r>
      <w:r w:rsidRPr="00154BBB">
        <w:rPr>
          <w:rFonts w:ascii="Times New Roman" w:hAnsi="Times New Roman"/>
          <w:sz w:val="24"/>
          <w:szCs w:val="24"/>
        </w:rPr>
        <w:t xml:space="preserve">13  Juni 2014  </w:t>
      </w:r>
      <w:r>
        <w:rPr>
          <w:rFonts w:ascii="Times New Roman" w:hAnsi="Times New Roman"/>
          <w:sz w:val="24"/>
          <w:szCs w:val="24"/>
        </w:rPr>
        <w:t>(</w:t>
      </w:r>
      <w:r w:rsidRPr="00154BBB">
        <w:rPr>
          <w:rFonts w:ascii="Times New Roman" w:hAnsi="Times New Roman"/>
          <w:sz w:val="24"/>
          <w:szCs w:val="24"/>
        </w:rPr>
        <w:t>diakses 16 Juni 2014</w:t>
      </w:r>
      <w:r>
        <w:rPr>
          <w:rFonts w:ascii="Times New Roman" w:hAnsi="Times New Roman"/>
          <w:sz w:val="24"/>
          <w:szCs w:val="24"/>
        </w:rPr>
        <w:t>)</w:t>
      </w:r>
      <w:r w:rsidRPr="00154BBB">
        <w:rPr>
          <w:rFonts w:ascii="Times New Roman" w:hAnsi="Times New Roman"/>
          <w:sz w:val="24"/>
          <w:szCs w:val="24"/>
        </w:rPr>
        <w:t xml:space="preserve"> menyatakan peringkat  siswa  </w:t>
      </w:r>
      <w:r w:rsidR="00284F98">
        <w:rPr>
          <w:rFonts w:ascii="Times New Roman" w:hAnsi="Times New Roman"/>
          <w:sz w:val="24"/>
          <w:szCs w:val="24"/>
          <w:lang w:val="en-US"/>
        </w:rPr>
        <w:t>SMP yang m</w:t>
      </w:r>
      <w:r>
        <w:rPr>
          <w:rFonts w:ascii="Times New Roman" w:hAnsi="Times New Roman"/>
          <w:sz w:val="24"/>
          <w:szCs w:val="24"/>
        </w:rPr>
        <w:t>em</w:t>
      </w:r>
      <w:r w:rsidR="00284F98">
        <w:rPr>
          <w:rFonts w:ascii="Times New Roman" w:hAnsi="Times New Roman"/>
          <w:sz w:val="24"/>
          <w:szCs w:val="24"/>
          <w:lang w:val="en-US"/>
        </w:rPr>
        <w:t>p</w:t>
      </w:r>
      <w:r>
        <w:rPr>
          <w:rFonts w:ascii="Times New Roman" w:hAnsi="Times New Roman"/>
          <w:sz w:val="24"/>
          <w:szCs w:val="24"/>
        </w:rPr>
        <w:t>e</w:t>
      </w:r>
      <w:r w:rsidRPr="00154BBB">
        <w:rPr>
          <w:rFonts w:ascii="Times New Roman" w:hAnsi="Times New Roman"/>
          <w:sz w:val="24"/>
          <w:szCs w:val="24"/>
        </w:rPr>
        <w:t>roleh Nilai EBTANAS Murni tertinggi di setiap propinsi sebagai berikut:</w:t>
      </w:r>
    </w:p>
    <w:p w:rsidR="001C60BF" w:rsidRPr="00284F98" w:rsidRDefault="001C60BF" w:rsidP="007B2937">
      <w:pPr>
        <w:spacing w:line="240" w:lineRule="auto"/>
        <w:ind w:left="990"/>
        <w:rPr>
          <w:sz w:val="20"/>
          <w:szCs w:val="20"/>
        </w:rPr>
      </w:pPr>
      <w:r w:rsidRPr="00154BB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50A39">
        <w:rPr>
          <w:sz w:val="20"/>
          <w:szCs w:val="20"/>
        </w:rPr>
        <w:t xml:space="preserve">1. </w:t>
      </w:r>
      <w:r w:rsidRPr="007C752D">
        <w:rPr>
          <w:rFonts w:ascii="Times New Roman" w:hAnsi="Times New Roman"/>
          <w:sz w:val="20"/>
          <w:szCs w:val="20"/>
        </w:rPr>
        <w:t xml:space="preserve">DKI </w:t>
      </w:r>
      <w:r w:rsidRPr="00284F98">
        <w:rPr>
          <w:rFonts w:ascii="Times New Roman" w:hAnsi="Times New Roman"/>
          <w:sz w:val="20"/>
          <w:szCs w:val="20"/>
        </w:rPr>
        <w:t>Jakarta - JZJ (SMP NEGERI 99 JAKARTA) : 39,75</w:t>
      </w:r>
    </w:p>
    <w:p w:rsidR="001C60BF" w:rsidRPr="00284F98" w:rsidRDefault="001C60BF" w:rsidP="007B2937">
      <w:pPr>
        <w:pStyle w:val="NormalWeb"/>
        <w:ind w:left="990" w:right="593"/>
        <w:rPr>
          <w:sz w:val="20"/>
          <w:szCs w:val="20"/>
        </w:rPr>
      </w:pPr>
      <w:r w:rsidRPr="00284F98">
        <w:rPr>
          <w:sz w:val="20"/>
          <w:szCs w:val="20"/>
        </w:rPr>
        <w:t>2. Jawa Barat – MIA  (SMP NEGERI 2 BANDUNG) : 39,20</w:t>
      </w:r>
    </w:p>
    <w:p w:rsidR="001C60BF" w:rsidRPr="00284F98" w:rsidRDefault="001C60BF" w:rsidP="007B2937">
      <w:pPr>
        <w:pStyle w:val="NormalWeb"/>
        <w:ind w:left="990" w:right="593"/>
        <w:rPr>
          <w:sz w:val="20"/>
          <w:szCs w:val="20"/>
        </w:rPr>
      </w:pPr>
      <w:r w:rsidRPr="00284F98">
        <w:rPr>
          <w:sz w:val="20"/>
          <w:szCs w:val="20"/>
        </w:rPr>
        <w:t>3. Jawa Tengah - RAR (SMP NEGERI 1 SEMARANG) : 39,20</w:t>
      </w:r>
    </w:p>
    <w:p w:rsidR="001C60BF" w:rsidRPr="00284F98" w:rsidRDefault="001C60BF" w:rsidP="007B2937">
      <w:pPr>
        <w:pStyle w:val="NormalWeb"/>
        <w:ind w:left="990" w:right="593"/>
        <w:rPr>
          <w:sz w:val="20"/>
          <w:szCs w:val="20"/>
        </w:rPr>
      </w:pPr>
      <w:r w:rsidRPr="00284F98">
        <w:rPr>
          <w:sz w:val="20"/>
          <w:szCs w:val="20"/>
        </w:rPr>
        <w:t>4. DI Yogyakarta - APD (SMP NEGERI 9 YOGYAKARTA) : 39,40 ( dan  RR HP ( SMP Negeri 1 Godean)  yang  keduanya menjadi siswa dengan capaian nilai UN  yang sama</w:t>
      </w:r>
    </w:p>
    <w:p w:rsidR="001C60BF" w:rsidRPr="00284F98" w:rsidRDefault="00284F98" w:rsidP="007B2937">
      <w:pPr>
        <w:pStyle w:val="NormalWeb"/>
        <w:ind w:left="990"/>
        <w:rPr>
          <w:sz w:val="20"/>
          <w:szCs w:val="20"/>
          <w:lang w:val="en-US"/>
        </w:rPr>
      </w:pPr>
      <w:r>
        <w:rPr>
          <w:sz w:val="20"/>
          <w:szCs w:val="20"/>
        </w:rPr>
        <w:t xml:space="preserve">5, Dan seterusnya </w:t>
      </w:r>
    </w:p>
    <w:p w:rsidR="001C60BF" w:rsidRDefault="001C60BF" w:rsidP="007B2937">
      <w:pPr>
        <w:pStyle w:val="NormalWeb"/>
        <w:spacing w:line="360" w:lineRule="auto"/>
        <w:ind w:left="990"/>
      </w:pPr>
      <w:r>
        <w:t>Sekali lagi, nilai UN  yang  tinggi biasanya  diborong  oleh siswa  sekolah negeri. Tidak ada siswa SMP Katolik  dan Muhammadiyah  yang mencapai hasil belajar  ( nilai) tertinggi di setiap  propinsi dalam UN  tersebut.</w:t>
      </w:r>
    </w:p>
    <w:p w:rsidR="00284F98" w:rsidRDefault="00284F98" w:rsidP="00571769">
      <w:pPr>
        <w:pStyle w:val="NormalWeb"/>
        <w:spacing w:line="360" w:lineRule="auto"/>
        <w:ind w:left="180" w:firstLine="810"/>
        <w:jc w:val="both"/>
        <w:rPr>
          <w:lang w:val="en-US"/>
        </w:rPr>
      </w:pPr>
      <w:r w:rsidRPr="00913861">
        <w:t xml:space="preserve">Apakah  hasil  belajar ini  sudah mencerminkan peningkatan kualitas  proses  pembelajaran yang didukung  oleh tersedianya dana BOS? </w:t>
      </w:r>
      <w:r w:rsidR="00A05A7A">
        <w:rPr>
          <w:lang w:val="en-US"/>
        </w:rPr>
        <w:t>Adakah hidden curriculum tertentu yangditerapkan  oleh sekolah-sekolah responden yang dapat menggambarkan perkembangan belajar siswa yang lebih  holistik?</w:t>
      </w:r>
    </w:p>
    <w:p w:rsidR="00D4752C" w:rsidRDefault="00D4752C" w:rsidP="00571769">
      <w:pPr>
        <w:spacing w:after="0"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Lebih lanjut akan diuraikan  secara singkat temuan penelitian terkait hasil belajar siswa/i sekolah Katolik dan Muhamadiyah </w:t>
      </w:r>
      <w:r w:rsidR="00A05A7A">
        <w:rPr>
          <w:rFonts w:ascii="Times New Roman" w:hAnsi="Times New Roman"/>
          <w:color w:val="000000"/>
          <w:sz w:val="24"/>
          <w:szCs w:val="24"/>
          <w:lang w:val="en-US"/>
        </w:rPr>
        <w:t>yang</w:t>
      </w:r>
      <w:r>
        <w:rPr>
          <w:rFonts w:ascii="Times New Roman" w:hAnsi="Times New Roman"/>
          <w:color w:val="000000"/>
          <w:sz w:val="24"/>
          <w:szCs w:val="24"/>
          <w:lang w:val="en-US"/>
        </w:rPr>
        <w:t>merupakan hasil implementasi kurikulum yang</w:t>
      </w:r>
      <w:r w:rsidR="00250D05" w:rsidRPr="00D4752C">
        <w:rPr>
          <w:rFonts w:ascii="Times New Roman" w:hAnsi="Times New Roman"/>
          <w:color w:val="000000"/>
          <w:sz w:val="24"/>
          <w:szCs w:val="24"/>
        </w:rPr>
        <w:t xml:space="preserve"> dimaknai secara luas, yaitu bukan pada apa yang diungkapkan pada tataran dokumentasi saja. Ada beberapa indikasi  yang menunjukkan </w:t>
      </w:r>
      <w:r>
        <w:rPr>
          <w:rFonts w:ascii="Times New Roman" w:hAnsi="Times New Roman"/>
          <w:color w:val="000000"/>
          <w:sz w:val="24"/>
          <w:szCs w:val="24"/>
          <w:lang w:val="en-US"/>
        </w:rPr>
        <w:t xml:space="preserve">proses belajar yang diharapkan  menghasilkan hasil </w:t>
      </w:r>
      <w:r>
        <w:rPr>
          <w:rFonts w:ascii="Times New Roman" w:hAnsi="Times New Roman"/>
          <w:color w:val="000000"/>
          <w:sz w:val="24"/>
          <w:szCs w:val="24"/>
          <w:lang w:val="en-US"/>
        </w:rPr>
        <w:lastRenderedPageBreak/>
        <w:t>belajar yang positif</w:t>
      </w:r>
      <w:r w:rsidR="00250D05" w:rsidRPr="00D4752C">
        <w:rPr>
          <w:rFonts w:ascii="Times New Roman" w:hAnsi="Times New Roman"/>
          <w:color w:val="000000"/>
          <w:sz w:val="24"/>
          <w:szCs w:val="24"/>
        </w:rPr>
        <w:t>. Misalnya, dicarinya mekanisme untuk memperkuat pengalaman belajar yang lebih holisti</w:t>
      </w:r>
      <w:r>
        <w:rPr>
          <w:rFonts w:ascii="Times New Roman" w:hAnsi="Times New Roman"/>
          <w:color w:val="000000"/>
          <w:sz w:val="24"/>
          <w:szCs w:val="24"/>
          <w:lang w:val="en-US"/>
        </w:rPr>
        <w:t>k</w:t>
      </w:r>
      <w:r w:rsidR="00250D05" w:rsidRPr="00D4752C">
        <w:rPr>
          <w:rFonts w:ascii="Times New Roman" w:hAnsi="Times New Roman"/>
          <w:color w:val="000000"/>
          <w:sz w:val="24"/>
          <w:szCs w:val="24"/>
        </w:rPr>
        <w:t>.</w:t>
      </w:r>
      <w:r>
        <w:rPr>
          <w:rFonts w:ascii="Times New Roman" w:hAnsi="Times New Roman"/>
          <w:color w:val="000000"/>
          <w:sz w:val="24"/>
          <w:szCs w:val="24"/>
          <w:lang w:val="en-US"/>
        </w:rPr>
        <w:t xml:space="preserve"> Ada  tiga contohyang  dipaparkan sebagai berikut: </w:t>
      </w:r>
    </w:p>
    <w:p w:rsidR="00D4752C" w:rsidRDefault="00250D05" w:rsidP="00721D88">
      <w:pPr>
        <w:spacing w:after="0" w:line="360" w:lineRule="auto"/>
        <w:ind w:left="450"/>
        <w:jc w:val="both"/>
        <w:rPr>
          <w:rFonts w:ascii="Times New Roman" w:hAnsi="Times New Roman"/>
          <w:color w:val="000000"/>
          <w:sz w:val="24"/>
          <w:szCs w:val="24"/>
          <w:lang w:val="en-US"/>
        </w:rPr>
      </w:pPr>
      <w:r w:rsidRPr="00D4752C">
        <w:rPr>
          <w:rFonts w:ascii="Times New Roman" w:hAnsi="Times New Roman"/>
          <w:color w:val="000000"/>
          <w:sz w:val="24"/>
          <w:szCs w:val="24"/>
        </w:rPr>
        <w:t>(a) dilibatkannya para siswa dengan kegiatan untuk pelayanan, baik itu dalam hal keagamaan maupun sosial (kultum). Ini merujuk pada upaya untuk menjaga relevansi pen</w:t>
      </w:r>
      <w:r w:rsidR="00D4752C">
        <w:rPr>
          <w:rFonts w:ascii="Times New Roman" w:hAnsi="Times New Roman"/>
          <w:color w:val="000000"/>
          <w:sz w:val="24"/>
          <w:szCs w:val="24"/>
        </w:rPr>
        <w:t>didikan pada tingkat masyarakat</w:t>
      </w:r>
    </w:p>
    <w:p w:rsidR="00D4752C" w:rsidRDefault="00250D05" w:rsidP="00721D88">
      <w:pPr>
        <w:spacing w:after="0" w:line="360" w:lineRule="auto"/>
        <w:ind w:left="450"/>
        <w:jc w:val="both"/>
        <w:rPr>
          <w:rFonts w:ascii="Times New Roman" w:hAnsi="Times New Roman"/>
          <w:color w:val="000000"/>
          <w:sz w:val="24"/>
          <w:szCs w:val="24"/>
          <w:lang w:val="en-US"/>
        </w:rPr>
      </w:pPr>
      <w:r w:rsidRPr="00D4752C">
        <w:rPr>
          <w:rFonts w:ascii="Times New Roman" w:hAnsi="Times New Roman"/>
          <w:color w:val="000000"/>
          <w:sz w:val="24"/>
          <w:szCs w:val="24"/>
        </w:rPr>
        <w:t xml:space="preserve"> (b) dikembangkannya kegiatan ekstrakurikuler yang mencerminkan kebutuhan nyata sesuai dengan kontek</w:t>
      </w:r>
      <w:r w:rsidR="00D4752C">
        <w:rPr>
          <w:rFonts w:ascii="Times New Roman" w:hAnsi="Times New Roman"/>
          <w:color w:val="000000"/>
          <w:sz w:val="24"/>
          <w:szCs w:val="24"/>
        </w:rPr>
        <w:t>s sosial ekonomi kemasyarakatan</w:t>
      </w:r>
      <w:r w:rsidR="00D4752C">
        <w:rPr>
          <w:rFonts w:ascii="Times New Roman" w:hAnsi="Times New Roman"/>
          <w:color w:val="000000"/>
          <w:sz w:val="24"/>
          <w:szCs w:val="24"/>
          <w:lang w:val="en-US"/>
        </w:rPr>
        <w:t xml:space="preserve"> yaitu</w:t>
      </w:r>
      <w:r w:rsidRPr="00D4752C">
        <w:rPr>
          <w:rFonts w:ascii="Times New Roman" w:hAnsi="Times New Roman"/>
          <w:color w:val="000000"/>
          <w:sz w:val="24"/>
          <w:szCs w:val="24"/>
        </w:rPr>
        <w:t xml:space="preserve"> di SMP </w:t>
      </w:r>
      <w:r w:rsidR="00D4752C" w:rsidRPr="00D4752C">
        <w:rPr>
          <w:rFonts w:ascii="Times New Roman" w:hAnsi="Times New Roman"/>
          <w:color w:val="000000"/>
          <w:sz w:val="24"/>
          <w:szCs w:val="24"/>
          <w:lang w:val="en-US"/>
        </w:rPr>
        <w:t>Pangudi Luhur</w:t>
      </w:r>
      <w:r w:rsidRPr="00D4752C">
        <w:rPr>
          <w:rFonts w:ascii="Times New Roman" w:hAnsi="Times New Roman"/>
          <w:color w:val="000000"/>
          <w:sz w:val="24"/>
          <w:szCs w:val="24"/>
        </w:rPr>
        <w:t xml:space="preserve"> Bayat</w:t>
      </w:r>
      <w:r w:rsidR="00D4752C" w:rsidRPr="00D4752C">
        <w:rPr>
          <w:rFonts w:ascii="Times New Roman" w:hAnsi="Times New Roman"/>
          <w:color w:val="000000"/>
          <w:sz w:val="24"/>
          <w:szCs w:val="24"/>
          <w:lang w:val="en-US"/>
        </w:rPr>
        <w:t>, Klaten</w:t>
      </w:r>
      <w:r w:rsidRPr="00D4752C">
        <w:rPr>
          <w:rFonts w:ascii="Times New Roman" w:hAnsi="Times New Roman"/>
          <w:color w:val="000000"/>
          <w:sz w:val="24"/>
          <w:szCs w:val="24"/>
        </w:rPr>
        <w:t xml:space="preserve"> diajarkan pelatihan menjahit (konveksi). Mengapa harus bidang ini? Karena masyarakat Klaten merupakan sentra konveks</w:t>
      </w:r>
      <w:r w:rsidR="00D4752C">
        <w:rPr>
          <w:rFonts w:ascii="Times New Roman" w:hAnsi="Times New Roman"/>
          <w:color w:val="000000"/>
          <w:sz w:val="24"/>
          <w:szCs w:val="24"/>
        </w:rPr>
        <w:t>i sebagai industri rumah tangga</w:t>
      </w:r>
    </w:p>
    <w:p w:rsidR="00250D05" w:rsidRPr="006B3F46" w:rsidRDefault="00250D05" w:rsidP="00721D88">
      <w:pPr>
        <w:spacing w:after="0" w:line="360" w:lineRule="auto"/>
        <w:ind w:left="450"/>
        <w:jc w:val="both"/>
        <w:rPr>
          <w:rFonts w:ascii="Times New Roman" w:hAnsi="Times New Roman"/>
          <w:color w:val="000000"/>
          <w:sz w:val="24"/>
          <w:szCs w:val="24"/>
        </w:rPr>
      </w:pPr>
      <w:r w:rsidRPr="00D4752C">
        <w:rPr>
          <w:rFonts w:ascii="Times New Roman" w:hAnsi="Times New Roman"/>
          <w:color w:val="000000"/>
          <w:sz w:val="24"/>
          <w:szCs w:val="24"/>
        </w:rPr>
        <w:t xml:space="preserve">(c) pelibatan orang tua dan masyarakat dalam agenda untuk menjaga </w:t>
      </w:r>
      <w:r w:rsidR="00D4752C">
        <w:rPr>
          <w:rFonts w:ascii="Times New Roman" w:hAnsi="Times New Roman"/>
          <w:color w:val="000000"/>
          <w:sz w:val="24"/>
          <w:szCs w:val="24"/>
          <w:lang w:val="en-US"/>
        </w:rPr>
        <w:t>keberlangsungan sekolah</w:t>
      </w:r>
      <w:r w:rsidRPr="00D4752C">
        <w:rPr>
          <w:rFonts w:ascii="Times New Roman" w:hAnsi="Times New Roman"/>
          <w:color w:val="000000"/>
          <w:sz w:val="24"/>
          <w:szCs w:val="24"/>
        </w:rPr>
        <w:t xml:space="preserve">. Bentuknya bisa sangat beragam. Koin 100 dikembangkan oleh </w:t>
      </w:r>
      <w:r w:rsidR="00D4752C">
        <w:rPr>
          <w:rFonts w:ascii="Times New Roman" w:hAnsi="Times New Roman"/>
          <w:color w:val="000000"/>
          <w:sz w:val="24"/>
          <w:szCs w:val="24"/>
          <w:lang w:val="en-US"/>
        </w:rPr>
        <w:t>seorang guru di</w:t>
      </w:r>
      <w:r w:rsidRPr="00D4752C">
        <w:rPr>
          <w:rFonts w:ascii="Times New Roman" w:hAnsi="Times New Roman"/>
          <w:color w:val="000000"/>
          <w:sz w:val="24"/>
          <w:szCs w:val="24"/>
        </w:rPr>
        <w:t xml:space="preserve"> SDK Wirobrajan</w:t>
      </w:r>
      <w:r w:rsidR="00D4752C">
        <w:rPr>
          <w:rFonts w:ascii="Times New Roman" w:hAnsi="Times New Roman"/>
          <w:color w:val="000000"/>
          <w:sz w:val="24"/>
          <w:szCs w:val="24"/>
          <w:lang w:val="en-US"/>
        </w:rPr>
        <w:t>, p</w:t>
      </w:r>
      <w:r w:rsidRPr="00D4752C">
        <w:rPr>
          <w:rFonts w:ascii="Times New Roman" w:hAnsi="Times New Roman"/>
          <w:color w:val="000000"/>
          <w:sz w:val="24"/>
          <w:szCs w:val="24"/>
        </w:rPr>
        <w:t>engumpulan dana alumni dilakukan di berbagai tempat, misalnya Ba</w:t>
      </w:r>
      <w:r w:rsidR="00D4752C">
        <w:rPr>
          <w:rFonts w:ascii="Times New Roman" w:hAnsi="Times New Roman"/>
          <w:color w:val="000000"/>
          <w:sz w:val="24"/>
          <w:szCs w:val="24"/>
        </w:rPr>
        <w:t>yat, Kaliduren, SDK Wirobrajan</w:t>
      </w:r>
      <w:r w:rsidR="00D4752C">
        <w:rPr>
          <w:rFonts w:ascii="Times New Roman" w:hAnsi="Times New Roman"/>
          <w:color w:val="000000"/>
          <w:sz w:val="24"/>
          <w:szCs w:val="24"/>
          <w:lang w:val="en-US"/>
        </w:rPr>
        <w:t>, m</w:t>
      </w:r>
      <w:r w:rsidRPr="00D4752C">
        <w:rPr>
          <w:rFonts w:ascii="Times New Roman" w:hAnsi="Times New Roman"/>
          <w:color w:val="000000"/>
          <w:sz w:val="24"/>
          <w:szCs w:val="24"/>
        </w:rPr>
        <w:t xml:space="preserve">embangun kerja sama dengan masyarakat lokal, yaitu dengan menggerakkan atau memobilisasi </w:t>
      </w:r>
      <w:r w:rsidRPr="00D4752C">
        <w:rPr>
          <w:rFonts w:ascii="Times New Roman" w:hAnsi="Times New Roman"/>
          <w:i/>
          <w:color w:val="000000"/>
          <w:sz w:val="24"/>
          <w:szCs w:val="24"/>
        </w:rPr>
        <w:t>original stakeholders</w:t>
      </w:r>
      <w:r w:rsidR="00D4752C">
        <w:rPr>
          <w:rFonts w:ascii="Times New Roman" w:hAnsi="Times New Roman"/>
          <w:color w:val="000000"/>
          <w:sz w:val="24"/>
          <w:szCs w:val="24"/>
          <w:lang w:val="en-US"/>
        </w:rPr>
        <w:t>, juga d</w:t>
      </w:r>
      <w:r w:rsidRPr="00D4752C">
        <w:rPr>
          <w:rFonts w:ascii="Times New Roman" w:hAnsi="Times New Roman"/>
          <w:color w:val="000000"/>
          <w:sz w:val="24"/>
          <w:szCs w:val="24"/>
        </w:rPr>
        <w:t xml:space="preserve">ana guru di Ganjuran menjadi contoh nyata. bagaimana tempat ziarah di Ganjuran memungkinkan para guru di SDK Ganjuran mendapatkan sokongan dana sampai </w:t>
      </w:r>
      <w:r w:rsidR="004E20D3">
        <w:rPr>
          <w:rFonts w:ascii="Times New Roman" w:hAnsi="Times New Roman"/>
          <w:color w:val="000000"/>
          <w:sz w:val="24"/>
          <w:szCs w:val="24"/>
          <w:lang w:val="en-US"/>
        </w:rPr>
        <w:t>lima ratus ribu rupiah</w:t>
      </w:r>
      <w:r w:rsidRPr="00D4752C">
        <w:rPr>
          <w:rFonts w:ascii="Times New Roman" w:hAnsi="Times New Roman"/>
          <w:color w:val="000000"/>
          <w:sz w:val="24"/>
          <w:szCs w:val="24"/>
        </w:rPr>
        <w:t>/bulan.</w:t>
      </w:r>
      <w:r w:rsidRPr="006B3F46">
        <w:rPr>
          <w:rFonts w:ascii="Times New Roman" w:hAnsi="Times New Roman"/>
          <w:color w:val="000000"/>
          <w:sz w:val="24"/>
          <w:szCs w:val="24"/>
        </w:rPr>
        <w:t xml:space="preserve"> </w:t>
      </w:r>
    </w:p>
    <w:p w:rsidR="00250D05" w:rsidRPr="0022017B" w:rsidRDefault="00250D05" w:rsidP="00250D05">
      <w:pPr>
        <w:spacing w:after="0" w:line="240" w:lineRule="auto"/>
        <w:jc w:val="both"/>
        <w:rPr>
          <w:rFonts w:ascii="Times New Roman" w:hAnsi="Times New Roman"/>
          <w:b/>
          <w:color w:val="000000"/>
          <w:sz w:val="24"/>
          <w:szCs w:val="24"/>
          <w:lang w:val="en-US"/>
        </w:rPr>
      </w:pPr>
    </w:p>
    <w:p w:rsidR="00250D05" w:rsidRPr="00455771" w:rsidRDefault="00250D05" w:rsidP="00455771">
      <w:pPr>
        <w:pStyle w:val="ListParagraph"/>
        <w:numPr>
          <w:ilvl w:val="1"/>
          <w:numId w:val="6"/>
        </w:numPr>
        <w:spacing w:after="0" w:line="360" w:lineRule="auto"/>
        <w:ind w:left="630" w:hanging="630"/>
        <w:jc w:val="both"/>
        <w:rPr>
          <w:rFonts w:ascii="Times New Roman" w:hAnsi="Times New Roman"/>
          <w:b/>
          <w:color w:val="000000"/>
          <w:sz w:val="24"/>
          <w:szCs w:val="24"/>
        </w:rPr>
      </w:pPr>
      <w:r w:rsidRPr="00455771">
        <w:rPr>
          <w:rFonts w:ascii="Times New Roman" w:hAnsi="Times New Roman"/>
          <w:b/>
          <w:color w:val="000000"/>
          <w:sz w:val="24"/>
          <w:szCs w:val="24"/>
        </w:rPr>
        <w:t xml:space="preserve">Prinsip Akuntabilitas </w:t>
      </w:r>
    </w:p>
    <w:p w:rsidR="00250D05" w:rsidRPr="006B3F46" w:rsidRDefault="00250D05" w:rsidP="00250D05">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 xml:space="preserve">Akuntabilitas publik merujuk pada diberlakukannya sistem terbuka, transparan, dan terukur. Ketersediaan dana dari pihak pemerintah untuk membantu fasilitas sarana dan prasarana di sekolah-sekolah swasta sangat sedikit dan bisa dipastikan tidak pernah mencukupi. Sekolah-sekolah swasta dituntut untuk berusaha sendiri dan berjuang untuk menemukan berbagai sumber daya yang dapat dimanfaatkan untuk pengembangan sarana dan prasarana, seperti gedung, meja kursi, dan alat-alat teknologi informasi lain. </w:t>
      </w:r>
      <w:r w:rsidRPr="00A148F0">
        <w:rPr>
          <w:rFonts w:ascii="Times New Roman" w:hAnsi="Times New Roman"/>
          <w:b/>
          <w:color w:val="000000"/>
          <w:sz w:val="24"/>
          <w:szCs w:val="24"/>
        </w:rPr>
        <w:t>Kepedulian terhadap agenda dan misi yang diusung oleh sekolah melalui berbagai kegiatan layanan pendidikan sangat ditentukan oleh seberapa lincah kepala sekolah dan timnya untuk memformulasikan strategi komunikasi dengan pihak-pihak penyandang dana</w:t>
      </w:r>
      <w:r w:rsidRPr="006B3F46">
        <w:rPr>
          <w:rFonts w:ascii="Times New Roman" w:hAnsi="Times New Roman"/>
          <w:color w:val="000000"/>
          <w:sz w:val="24"/>
          <w:szCs w:val="24"/>
        </w:rPr>
        <w:t xml:space="preserve">. Seperti terjadi di sekolah Muhammadiyah seperti </w:t>
      </w:r>
      <w:r w:rsidR="00A148F0">
        <w:rPr>
          <w:rFonts w:ascii="Times New Roman" w:hAnsi="Times New Roman"/>
          <w:color w:val="000000"/>
          <w:sz w:val="24"/>
          <w:szCs w:val="24"/>
          <w:lang w:val="en-US"/>
        </w:rPr>
        <w:t xml:space="preserve">yang </w:t>
      </w:r>
      <w:r w:rsidR="00A148F0">
        <w:rPr>
          <w:rFonts w:ascii="Times New Roman" w:hAnsi="Times New Roman"/>
          <w:color w:val="000000"/>
          <w:sz w:val="24"/>
          <w:szCs w:val="24"/>
        </w:rPr>
        <w:t xml:space="preserve">disampaikan </w:t>
      </w:r>
      <w:r w:rsidR="00A148F0">
        <w:rPr>
          <w:rFonts w:ascii="Times New Roman" w:hAnsi="Times New Roman"/>
          <w:color w:val="000000"/>
          <w:sz w:val="24"/>
          <w:szCs w:val="24"/>
          <w:lang w:val="en-US"/>
        </w:rPr>
        <w:t>o</w:t>
      </w:r>
      <w:r w:rsidRPr="006B3F46">
        <w:rPr>
          <w:rFonts w:ascii="Times New Roman" w:hAnsi="Times New Roman"/>
          <w:color w:val="000000"/>
          <w:sz w:val="24"/>
          <w:szCs w:val="24"/>
        </w:rPr>
        <w:t>leh wakil kepala sekolah SD Muhammadiyah Sapen</w:t>
      </w:r>
      <w:r w:rsidR="00A148F0">
        <w:rPr>
          <w:rFonts w:ascii="Times New Roman" w:hAnsi="Times New Roman"/>
          <w:color w:val="000000"/>
          <w:sz w:val="24"/>
          <w:szCs w:val="24"/>
          <w:lang w:val="en-US"/>
        </w:rPr>
        <w:t xml:space="preserve"> Yogyakarta</w:t>
      </w:r>
      <w:r w:rsidRPr="006B3F46">
        <w:rPr>
          <w:rFonts w:ascii="Times New Roman" w:hAnsi="Times New Roman"/>
          <w:color w:val="000000"/>
          <w:sz w:val="24"/>
          <w:szCs w:val="24"/>
        </w:rPr>
        <w:t xml:space="preserve"> bahwa pihak sekolah memiliki hubungan yang baik dengan para donator, komite sekolah, dan wali murid. Salah satu metode agar tetap dekat dengan para donator, wali murid dan komite sekolah dengan cara silaturahim, seperti pengajian rutin bulanan, datang ke rumah-rumah dan menirimkan </w:t>
      </w:r>
      <w:r w:rsidRPr="006B3F46">
        <w:rPr>
          <w:rFonts w:ascii="Times New Roman" w:hAnsi="Times New Roman"/>
          <w:color w:val="000000"/>
          <w:sz w:val="24"/>
          <w:szCs w:val="24"/>
        </w:rPr>
        <w:lastRenderedPageBreak/>
        <w:t xml:space="preserve">laporan kegiatan sekolah dan pengeluaran serta pendapatan sekolah. </w:t>
      </w:r>
      <w:r w:rsidRPr="006B3F46">
        <w:rPr>
          <w:rFonts w:ascii="Times New Roman" w:hAnsi="Times New Roman"/>
          <w:i/>
          <w:color w:val="000000"/>
          <w:sz w:val="24"/>
          <w:szCs w:val="24"/>
        </w:rPr>
        <w:t>(wawancara dengan Sofyan, 14/maret, 2014)</w:t>
      </w:r>
    </w:p>
    <w:p w:rsidR="00A148F0" w:rsidRDefault="00250D05" w:rsidP="00250D05">
      <w:pPr>
        <w:spacing w:after="0" w:line="360" w:lineRule="auto"/>
        <w:ind w:firstLine="720"/>
        <w:jc w:val="both"/>
        <w:rPr>
          <w:rFonts w:ascii="Times New Roman" w:hAnsi="Times New Roman"/>
          <w:color w:val="000000"/>
          <w:sz w:val="24"/>
          <w:szCs w:val="24"/>
          <w:lang w:val="en-US"/>
        </w:rPr>
      </w:pPr>
      <w:r w:rsidRPr="006B3F46">
        <w:rPr>
          <w:rFonts w:ascii="Times New Roman" w:hAnsi="Times New Roman"/>
          <w:color w:val="000000"/>
          <w:sz w:val="24"/>
          <w:szCs w:val="24"/>
        </w:rPr>
        <w:t>Berbagai sekolah menggunakan relasi yang baik dengan komite sekolah, orang tua, dan para alumni untuk menggali dana dari masyarakat macam ini. SMP P</w:t>
      </w:r>
      <w:r w:rsidR="00A148F0">
        <w:rPr>
          <w:rFonts w:ascii="Times New Roman" w:hAnsi="Times New Roman"/>
          <w:color w:val="000000"/>
          <w:sz w:val="24"/>
          <w:szCs w:val="24"/>
          <w:lang w:val="en-US"/>
        </w:rPr>
        <w:t xml:space="preserve">angudi </w:t>
      </w:r>
      <w:r w:rsidRPr="006B3F46">
        <w:rPr>
          <w:rFonts w:ascii="Times New Roman" w:hAnsi="Times New Roman"/>
          <w:color w:val="000000"/>
          <w:sz w:val="24"/>
          <w:szCs w:val="24"/>
        </w:rPr>
        <w:t>L</w:t>
      </w:r>
      <w:r w:rsidR="00A148F0">
        <w:rPr>
          <w:rFonts w:ascii="Times New Roman" w:hAnsi="Times New Roman"/>
          <w:color w:val="000000"/>
          <w:sz w:val="24"/>
          <w:szCs w:val="24"/>
          <w:lang w:val="en-US"/>
        </w:rPr>
        <w:t>uhur</w:t>
      </w:r>
      <w:r w:rsidRPr="006B3F46">
        <w:rPr>
          <w:rFonts w:ascii="Times New Roman" w:hAnsi="Times New Roman"/>
          <w:color w:val="000000"/>
          <w:sz w:val="24"/>
          <w:szCs w:val="24"/>
        </w:rPr>
        <w:t xml:space="preserve"> Bayat </w:t>
      </w:r>
      <w:r w:rsidR="00A148F0">
        <w:rPr>
          <w:rFonts w:ascii="Times New Roman" w:hAnsi="Times New Roman"/>
          <w:color w:val="000000"/>
          <w:sz w:val="24"/>
          <w:szCs w:val="24"/>
          <w:lang w:val="en-US"/>
        </w:rPr>
        <w:t xml:space="preserve">Klaten </w:t>
      </w:r>
      <w:r w:rsidRPr="006B3F46">
        <w:rPr>
          <w:rFonts w:ascii="Times New Roman" w:hAnsi="Times New Roman"/>
          <w:color w:val="000000"/>
          <w:sz w:val="24"/>
          <w:szCs w:val="24"/>
        </w:rPr>
        <w:t xml:space="preserve">mengumpulkan dana dari para alumninya yang tersebar di berbagai wilayah Indonesia, dan terutama Jakarta. Dana yang terkumpul dari para alumni, atau rekanan lain yang dibangun oleh para alumni mereka, bisa digunakan untuk pembangunan gedung dan sarana-prasarana musik dan alat-alat bantu pembelajaran. </w:t>
      </w:r>
    </w:p>
    <w:p w:rsidR="00250D05" w:rsidRPr="006B3F46" w:rsidRDefault="00250D05" w:rsidP="00250D05">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 xml:space="preserve">Kesediaan dari para alumni dan rekanan lain untuk mempercayakan uang mereka kepada sekolah ditentukan oleh sejumlah faktor. </w:t>
      </w:r>
      <w:r w:rsidRPr="00A148F0">
        <w:rPr>
          <w:rFonts w:ascii="Times New Roman" w:hAnsi="Times New Roman"/>
          <w:b/>
          <w:color w:val="000000"/>
          <w:sz w:val="24"/>
          <w:szCs w:val="24"/>
        </w:rPr>
        <w:t>Sosok kepala sekolah memainkan peran utama</w:t>
      </w:r>
      <w:r w:rsidRPr="006B3F46">
        <w:rPr>
          <w:rFonts w:ascii="Times New Roman" w:hAnsi="Times New Roman"/>
          <w:color w:val="000000"/>
          <w:sz w:val="24"/>
          <w:szCs w:val="24"/>
        </w:rPr>
        <w:t xml:space="preserve">. Di satu sisi, kepala sekolah sebagai negosiator utama dituntut untuk  benar-benar mampu menunjukkan komitmen tinggi untuk membantu sesama, bukan demi kepentingannya sendiri. Di lain pihak, kepala sekolah juga dituntut untuk bisa mengelola uang dengan cara yang terbuka, transparan, dan terukur melalui berbagai cara. Para penyandang dana bagi sekolah-sekolah swasta tergerak untuk menginvestasikan uang mereka dalam rupa dana sosial untuk pendidikan sejauh ada serangkaian bukti empiris yang ditunjukkan oleh sekolah terkait dengan efektivitas dan efisiensi pengelolaan keuangan dari pihak sekolah. Adanya bukti-bukti nyata bahwa uang yang telah terkumpul memang  telah tepat sasaran, misalnya berupa dibangunnya suatu fasilitas tertentu, terdistribusinya dana beasiswa untuk sejumlah siswa yang berkekurangan, menjadi sarana untuk menjamin akuntabilitas publik. </w:t>
      </w:r>
    </w:p>
    <w:p w:rsidR="00250D05" w:rsidRPr="006B3F46" w:rsidRDefault="00250D05" w:rsidP="00250D05">
      <w:pPr>
        <w:spacing w:after="0" w:line="360" w:lineRule="auto"/>
        <w:ind w:firstLine="720"/>
        <w:jc w:val="both"/>
        <w:rPr>
          <w:rFonts w:ascii="Times New Roman" w:hAnsi="Times New Roman"/>
          <w:i/>
          <w:color w:val="000000"/>
          <w:sz w:val="24"/>
          <w:szCs w:val="24"/>
        </w:rPr>
      </w:pPr>
      <w:r w:rsidRPr="006B3F46">
        <w:rPr>
          <w:rFonts w:ascii="Times New Roman" w:hAnsi="Times New Roman"/>
          <w:color w:val="000000"/>
          <w:sz w:val="24"/>
          <w:szCs w:val="24"/>
        </w:rPr>
        <w:t xml:space="preserve">Data lapangan memberikan petunjuk bahwa </w:t>
      </w:r>
      <w:r w:rsidRPr="0039008A">
        <w:rPr>
          <w:rFonts w:ascii="Times New Roman" w:hAnsi="Times New Roman"/>
          <w:b/>
          <w:color w:val="000000"/>
          <w:sz w:val="24"/>
          <w:szCs w:val="24"/>
        </w:rPr>
        <w:t xml:space="preserve">sekolah-sekolah swasta dipercaya oleh </w:t>
      </w:r>
      <w:r w:rsidR="0039008A" w:rsidRPr="0039008A">
        <w:rPr>
          <w:rFonts w:ascii="Times New Roman" w:hAnsi="Times New Roman"/>
          <w:b/>
          <w:color w:val="000000"/>
          <w:sz w:val="24"/>
          <w:szCs w:val="24"/>
        </w:rPr>
        <w:t>masyarakat</w:t>
      </w:r>
      <w:r w:rsidRPr="0039008A">
        <w:rPr>
          <w:rFonts w:ascii="Times New Roman" w:hAnsi="Times New Roman"/>
          <w:b/>
          <w:color w:val="000000"/>
          <w:sz w:val="24"/>
          <w:szCs w:val="24"/>
        </w:rPr>
        <w:t xml:space="preserve"> yang menyekolahkan anaknya di sekolah </w:t>
      </w:r>
      <w:r w:rsidR="0096550B">
        <w:rPr>
          <w:rFonts w:ascii="Times New Roman" w:hAnsi="Times New Roman"/>
          <w:b/>
          <w:color w:val="000000"/>
          <w:sz w:val="24"/>
          <w:szCs w:val="24"/>
          <w:lang w:val="en-US"/>
        </w:rPr>
        <w:t>tersebut karena</w:t>
      </w:r>
      <w:r w:rsidRPr="0039008A">
        <w:rPr>
          <w:rFonts w:ascii="Times New Roman" w:hAnsi="Times New Roman"/>
          <w:b/>
          <w:color w:val="000000"/>
          <w:sz w:val="24"/>
          <w:szCs w:val="24"/>
        </w:rPr>
        <w:t xml:space="preserve"> prinsip akuntabilitas terjaga dengan baik</w:t>
      </w:r>
      <w:r w:rsidRPr="006B3F46">
        <w:rPr>
          <w:rFonts w:ascii="Times New Roman" w:hAnsi="Times New Roman"/>
          <w:color w:val="000000"/>
          <w:sz w:val="24"/>
          <w:szCs w:val="24"/>
        </w:rPr>
        <w:t>. Hal yang dilakukan oleh sekolah Muhammadiyah, SD Muhammadiyah Sapen, Noyokerten dan Nitikan misalnya selalu melaporkan kepada para orang tua dan komite sekolah pendapatan sekolah selama satu tahun dan pengeluaran setiap kegiatan. Dari sana masyarakat mengetahuai berapa jumlah dana yang didapatkan dan dipergunakan untuk kegiatan apa saja semuanya terpampang jelas di hadapan para orang tua dan komite sekolah. Bahkan khusus untuk sekolah Muhammadiyah seluruh kegiatan yang berhubungan dengan keuangan dilaporkan kepada Majlis Pendidikan Dasar dan Menengah (Dikdasmen) PDM dan PCM serta PWM setempat. (</w:t>
      </w:r>
      <w:r w:rsidRPr="006B3F46">
        <w:rPr>
          <w:rFonts w:ascii="Times New Roman" w:hAnsi="Times New Roman"/>
          <w:i/>
          <w:color w:val="000000"/>
          <w:sz w:val="24"/>
          <w:szCs w:val="24"/>
        </w:rPr>
        <w:t>wawancara dengan Saijan dan Sofyan, 14/maret/ 2014)</w:t>
      </w:r>
    </w:p>
    <w:p w:rsidR="00250D05" w:rsidRPr="006B3F46" w:rsidRDefault="0039008A" w:rsidP="00250D05">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lang w:val="en-US"/>
        </w:rPr>
        <w:lastRenderedPageBreak/>
        <w:t>D</w:t>
      </w:r>
      <w:r>
        <w:rPr>
          <w:rFonts w:ascii="Times New Roman" w:hAnsi="Times New Roman"/>
          <w:color w:val="000000"/>
          <w:sz w:val="24"/>
          <w:szCs w:val="24"/>
        </w:rPr>
        <w:t xml:space="preserve">apat dikatakan bahwa </w:t>
      </w:r>
      <w:r w:rsidR="00250D05" w:rsidRPr="006B3F46">
        <w:rPr>
          <w:rFonts w:ascii="Times New Roman" w:hAnsi="Times New Roman"/>
          <w:color w:val="000000"/>
          <w:sz w:val="24"/>
          <w:szCs w:val="24"/>
        </w:rPr>
        <w:t xml:space="preserve"> alasan para orang tua menyekolahkan anaknya di sekolah Muhammadiyah </w:t>
      </w:r>
      <w:r>
        <w:rPr>
          <w:rFonts w:ascii="Times New Roman" w:hAnsi="Times New Roman"/>
          <w:color w:val="000000"/>
          <w:sz w:val="24"/>
          <w:szCs w:val="24"/>
          <w:lang w:val="en-US"/>
        </w:rPr>
        <w:t xml:space="preserve">terutama </w:t>
      </w:r>
      <w:r w:rsidR="00250D05" w:rsidRPr="006B3F46">
        <w:rPr>
          <w:rFonts w:ascii="Times New Roman" w:hAnsi="Times New Roman"/>
          <w:color w:val="000000"/>
          <w:sz w:val="24"/>
          <w:szCs w:val="24"/>
        </w:rPr>
        <w:t>karena biayanya terjangkau (murah), selain karena alasan keagamaan (Islam berafiliasi Muhammadiyah), sehingga dalam pandangan orang tua</w:t>
      </w:r>
      <w:r>
        <w:rPr>
          <w:rFonts w:ascii="Times New Roman" w:hAnsi="Times New Roman"/>
          <w:color w:val="000000"/>
          <w:sz w:val="24"/>
          <w:szCs w:val="24"/>
          <w:lang w:val="en-US"/>
        </w:rPr>
        <w:t>,</w:t>
      </w:r>
      <w:r w:rsidR="00250D05" w:rsidRPr="006B3F46">
        <w:rPr>
          <w:rFonts w:ascii="Times New Roman" w:hAnsi="Times New Roman"/>
          <w:color w:val="000000"/>
          <w:sz w:val="24"/>
          <w:szCs w:val="24"/>
        </w:rPr>
        <w:t xml:space="preserve"> siswa Muhammadiyah akan tetap berkembang setelah para siswa nanti menyelesaikan sekolah di lembaga pendidikan Muhammadiyah. Ini juga dapat dikat</w:t>
      </w:r>
      <w:r>
        <w:rPr>
          <w:rFonts w:ascii="Times New Roman" w:hAnsi="Times New Roman"/>
          <w:color w:val="000000"/>
          <w:sz w:val="24"/>
          <w:szCs w:val="24"/>
          <w:lang w:val="en-US"/>
        </w:rPr>
        <w:t>ak</w:t>
      </w:r>
      <w:r w:rsidR="00250D05" w:rsidRPr="006B3F46">
        <w:rPr>
          <w:rFonts w:ascii="Times New Roman" w:hAnsi="Times New Roman"/>
          <w:color w:val="000000"/>
          <w:sz w:val="24"/>
          <w:szCs w:val="24"/>
        </w:rPr>
        <w:t>an sebagai alasan ideologis, yakni keyakinan keagamaan dan Kemu</w:t>
      </w:r>
      <w:r>
        <w:rPr>
          <w:rFonts w:ascii="Times New Roman" w:hAnsi="Times New Roman"/>
          <w:color w:val="000000"/>
          <w:sz w:val="24"/>
          <w:szCs w:val="24"/>
        </w:rPr>
        <w:t>hammadiyahan, selain karena a</w:t>
      </w:r>
      <w:r>
        <w:rPr>
          <w:rFonts w:ascii="Times New Roman" w:hAnsi="Times New Roman"/>
          <w:color w:val="000000"/>
          <w:sz w:val="24"/>
          <w:szCs w:val="24"/>
          <w:lang w:val="en-US"/>
        </w:rPr>
        <w:t>lasan</w:t>
      </w:r>
      <w:r>
        <w:rPr>
          <w:rFonts w:ascii="Times New Roman" w:hAnsi="Times New Roman"/>
          <w:color w:val="000000"/>
          <w:sz w:val="24"/>
          <w:szCs w:val="24"/>
        </w:rPr>
        <w:t>an kualitas sekolah</w:t>
      </w:r>
      <w:r w:rsidR="00250D05" w:rsidRPr="006B3F46">
        <w:rPr>
          <w:rFonts w:ascii="Times New Roman" w:hAnsi="Times New Roman"/>
          <w:color w:val="000000"/>
          <w:sz w:val="24"/>
          <w:szCs w:val="24"/>
        </w:rPr>
        <w:t xml:space="preserve"> yang dianggap baik. Hal seperti </w:t>
      </w:r>
      <w:r>
        <w:rPr>
          <w:rFonts w:ascii="Times New Roman" w:hAnsi="Times New Roman"/>
          <w:color w:val="000000"/>
          <w:sz w:val="24"/>
          <w:szCs w:val="24"/>
        </w:rPr>
        <w:t xml:space="preserve">ini sedikit berbeda dengan </w:t>
      </w:r>
      <w:r>
        <w:rPr>
          <w:rFonts w:ascii="Times New Roman" w:hAnsi="Times New Roman"/>
          <w:color w:val="000000"/>
          <w:sz w:val="24"/>
          <w:szCs w:val="24"/>
          <w:lang w:val="en-US"/>
        </w:rPr>
        <w:t>alasan</w:t>
      </w:r>
      <w:r w:rsidR="00250D05" w:rsidRPr="006B3F46">
        <w:rPr>
          <w:rFonts w:ascii="Times New Roman" w:hAnsi="Times New Roman"/>
          <w:color w:val="000000"/>
          <w:sz w:val="24"/>
          <w:szCs w:val="24"/>
        </w:rPr>
        <w:t xml:space="preserve"> orang tua di Kota Ende, Nusa Tenggara Timur (NTT) yang menyekolahkan anak-anak di sekolah Muhammadiyah bukan karena alasan keagamaan, tetapi alasan kualitas sekolah Muhammadiyah yang jauh lebih baik disbanding sekolah Kristen dan Katolik, sebab di Ende sebagian besar (mencapai 67 %) siswanya beragama Katolik. (Abdul Mu’thi, 2010)</w:t>
      </w:r>
    </w:p>
    <w:p w:rsidR="00250D05" w:rsidRPr="00BA2FF0" w:rsidRDefault="00250D05" w:rsidP="00250D05">
      <w:pPr>
        <w:spacing w:after="0" w:line="360" w:lineRule="auto"/>
        <w:ind w:firstLine="720"/>
        <w:jc w:val="both"/>
        <w:rPr>
          <w:rFonts w:ascii="Times New Roman" w:hAnsi="Times New Roman"/>
          <w:b/>
          <w:color w:val="000000"/>
          <w:sz w:val="24"/>
          <w:szCs w:val="24"/>
        </w:rPr>
      </w:pPr>
      <w:r w:rsidRPr="00BA2FF0">
        <w:rPr>
          <w:rFonts w:ascii="Times New Roman" w:hAnsi="Times New Roman"/>
          <w:b/>
          <w:color w:val="000000"/>
          <w:sz w:val="24"/>
          <w:szCs w:val="24"/>
        </w:rPr>
        <w:t>Sekolah-sekolah pionir yang mendapatkan pengakuan dan kehadirannya telah dirasakan oleh beberapa generasi, dan ditambah dengan kualitas guru, ketersediaan fasilitas yang tetap baik, akan tetap mendapatkan peluang untuk bertahan.</w:t>
      </w:r>
      <w:r w:rsidRPr="006B3F46">
        <w:rPr>
          <w:rFonts w:ascii="Times New Roman" w:hAnsi="Times New Roman"/>
          <w:color w:val="000000"/>
          <w:sz w:val="24"/>
          <w:szCs w:val="24"/>
        </w:rPr>
        <w:t xml:space="preserve"> Wawancara dengan kepala sekolah menunjukkan bahwa pihak otoritas memiliki kepedulian untuk menjaga keberadaan sekolah swasta di suatu lokasi tertentu. Pihak yang berwenang, seperti Dinas Pendidikan, dan bahkan pemerintah daerah Kecamatan, dan Desa, memiliki penghargaan terhadap kont</w:t>
      </w:r>
      <w:r w:rsidR="00BA2FF0">
        <w:rPr>
          <w:rFonts w:ascii="Times New Roman" w:hAnsi="Times New Roman"/>
          <w:color w:val="000000"/>
          <w:sz w:val="24"/>
          <w:szCs w:val="24"/>
        </w:rPr>
        <w:t xml:space="preserve">ribusi sekolah. Berbagai </w:t>
      </w:r>
      <w:r w:rsidR="00BA2FF0">
        <w:rPr>
          <w:rFonts w:ascii="Times New Roman" w:hAnsi="Times New Roman"/>
          <w:color w:val="000000"/>
          <w:sz w:val="24"/>
          <w:szCs w:val="24"/>
          <w:lang w:val="en-US"/>
        </w:rPr>
        <w:t>tanda</w:t>
      </w:r>
      <w:r w:rsidR="00BA2FF0">
        <w:rPr>
          <w:rFonts w:ascii="Times New Roman" w:hAnsi="Times New Roman"/>
          <w:color w:val="000000"/>
          <w:sz w:val="24"/>
          <w:szCs w:val="24"/>
        </w:rPr>
        <w:t xml:space="preserve"> positif</w:t>
      </w:r>
      <w:r w:rsidRPr="006B3F46">
        <w:rPr>
          <w:rFonts w:ascii="Times New Roman" w:hAnsi="Times New Roman"/>
          <w:color w:val="000000"/>
          <w:sz w:val="24"/>
          <w:szCs w:val="24"/>
        </w:rPr>
        <w:t xml:space="preserve"> bisa berupa kunjungan dan bantuan lain, yang ditampilkan oleh otoritas pemerintahan macam ini dirasakan sebagai bentuk perhatian dan kepedulian. Sekolah-sekolah yang berhasil menavigasikan diri dalam relasinya dengan pihak-pihak berwenang, mencoba tetap membuka diri, melakukan kerja sama dengan agenda pemerintah, menunjukkan dukungan aktif terhadap program-program yang diusung oleh pemerintah, menjadi indikasi awal bagi keberterimaan sekolah tersebut pada tataran birokrasi. Bisa dikatakan bahwa </w:t>
      </w:r>
      <w:r w:rsidRPr="00BA2FF0">
        <w:rPr>
          <w:rFonts w:ascii="Times New Roman" w:hAnsi="Times New Roman"/>
          <w:b/>
          <w:color w:val="000000"/>
          <w:sz w:val="24"/>
          <w:szCs w:val="24"/>
        </w:rPr>
        <w:t xml:space="preserve">kemampuan dan keterampilan kepemimpinan dari pihak sekolah dalam menjalin relasi dengan berbagai pihak macam ini sangat berpengaruh kuat dalam menjamin keberlangsungan dan eksistensi kultural di dalam masyarakat. </w:t>
      </w:r>
    </w:p>
    <w:p w:rsidR="00250D05" w:rsidRPr="006B3F46" w:rsidRDefault="00250D05" w:rsidP="00250D05">
      <w:pPr>
        <w:spacing w:after="0" w:line="360" w:lineRule="auto"/>
        <w:jc w:val="both"/>
        <w:rPr>
          <w:rFonts w:ascii="Times New Roman" w:eastAsia="Times New Roman" w:hAnsi="Times New Roman"/>
          <w:color w:val="000000"/>
          <w:sz w:val="24"/>
          <w:szCs w:val="24"/>
        </w:rPr>
      </w:pPr>
    </w:p>
    <w:p w:rsidR="00250D05" w:rsidRPr="006B3F46" w:rsidRDefault="00455771" w:rsidP="00250D05">
      <w:pPr>
        <w:spacing w:after="0" w:line="360" w:lineRule="auto"/>
        <w:jc w:val="both"/>
        <w:rPr>
          <w:rFonts w:ascii="Times New Roman" w:hAnsi="Times New Roman"/>
          <w:b/>
          <w:color w:val="000000"/>
          <w:sz w:val="24"/>
          <w:szCs w:val="24"/>
        </w:rPr>
      </w:pPr>
      <w:r>
        <w:rPr>
          <w:rFonts w:ascii="Times New Roman" w:hAnsi="Times New Roman"/>
          <w:b/>
          <w:color w:val="000000"/>
          <w:sz w:val="24"/>
          <w:szCs w:val="24"/>
          <w:lang w:val="en-US"/>
        </w:rPr>
        <w:t xml:space="preserve">4.5 </w:t>
      </w:r>
      <w:r w:rsidR="00250D05" w:rsidRPr="006B3F46">
        <w:rPr>
          <w:rFonts w:ascii="Times New Roman" w:hAnsi="Times New Roman"/>
          <w:b/>
          <w:color w:val="000000"/>
          <w:sz w:val="24"/>
          <w:szCs w:val="24"/>
        </w:rPr>
        <w:t xml:space="preserve">Perilaku Agensi </w:t>
      </w:r>
      <w:r w:rsidR="00250D05">
        <w:rPr>
          <w:rFonts w:ascii="Times New Roman" w:hAnsi="Times New Roman"/>
          <w:b/>
          <w:color w:val="000000"/>
          <w:sz w:val="24"/>
          <w:szCs w:val="24"/>
        </w:rPr>
        <w:t>dalam Pembiayaan Sekolah</w:t>
      </w:r>
    </w:p>
    <w:p w:rsidR="00F2516F" w:rsidRDefault="00F2516F" w:rsidP="00250D05">
      <w:pPr>
        <w:spacing w:after="0"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Menurut </w:t>
      </w:r>
      <w:r>
        <w:rPr>
          <w:rFonts w:ascii="Times New Roman" w:hAnsi="Times New Roman"/>
          <w:color w:val="000000"/>
          <w:sz w:val="24"/>
          <w:szCs w:val="24"/>
        </w:rPr>
        <w:t>Alkire and Denaulin</w:t>
      </w:r>
      <w:r>
        <w:rPr>
          <w:rFonts w:ascii="Times New Roman" w:hAnsi="Times New Roman"/>
          <w:color w:val="000000"/>
          <w:sz w:val="24"/>
          <w:szCs w:val="24"/>
          <w:lang w:val="en-US"/>
        </w:rPr>
        <w:t xml:space="preserve"> (</w:t>
      </w:r>
      <w:r w:rsidRPr="006B3F46">
        <w:rPr>
          <w:rFonts w:ascii="Times New Roman" w:hAnsi="Times New Roman"/>
          <w:color w:val="000000"/>
          <w:sz w:val="24"/>
          <w:szCs w:val="24"/>
        </w:rPr>
        <w:t>2010</w:t>
      </w:r>
      <w:r>
        <w:rPr>
          <w:rFonts w:ascii="Times New Roman" w:hAnsi="Times New Roman"/>
          <w:color w:val="000000"/>
          <w:sz w:val="24"/>
          <w:szCs w:val="24"/>
          <w:lang w:val="en-US"/>
        </w:rPr>
        <w:t>) “ a</w:t>
      </w:r>
      <w:r w:rsidR="00250D05" w:rsidRPr="006B3F46">
        <w:rPr>
          <w:rFonts w:ascii="Times New Roman" w:hAnsi="Times New Roman"/>
          <w:color w:val="000000"/>
          <w:sz w:val="24"/>
          <w:szCs w:val="24"/>
        </w:rPr>
        <w:t>gency is related to other approaches that stress self-determination, authentic self direction, autonomy, self-relianc</w:t>
      </w:r>
      <w:r>
        <w:rPr>
          <w:rFonts w:ascii="Times New Roman" w:hAnsi="Times New Roman"/>
          <w:color w:val="000000"/>
          <w:sz w:val="24"/>
          <w:szCs w:val="24"/>
        </w:rPr>
        <w:t>e, empowerment, voice and so on</w:t>
      </w:r>
      <w:r>
        <w:rPr>
          <w:rFonts w:ascii="Times New Roman" w:hAnsi="Times New Roman"/>
          <w:color w:val="000000"/>
          <w:sz w:val="24"/>
          <w:szCs w:val="24"/>
          <w:lang w:val="en-US"/>
        </w:rPr>
        <w:t xml:space="preserve">” berdasarkan konsep itu terlihat bahwa masyarakat sipil yang  emmiliki sekolah  swasta </w:t>
      </w:r>
      <w:r>
        <w:rPr>
          <w:rFonts w:ascii="Times New Roman" w:hAnsi="Times New Roman"/>
          <w:color w:val="000000"/>
          <w:sz w:val="24"/>
          <w:szCs w:val="24"/>
          <w:lang w:val="en-US"/>
        </w:rPr>
        <w:lastRenderedPageBreak/>
        <w:t xml:space="preserve">berusaha untuk melakukan </w:t>
      </w:r>
      <w:r w:rsidR="00250D05" w:rsidRPr="006B3F46">
        <w:rPr>
          <w:rFonts w:ascii="Times New Roman" w:hAnsi="Times New Roman"/>
          <w:color w:val="000000"/>
          <w:sz w:val="24"/>
          <w:szCs w:val="24"/>
        </w:rPr>
        <w:t xml:space="preserve"> </w:t>
      </w:r>
      <w:r w:rsidR="00250D05" w:rsidRPr="00F2516F">
        <w:rPr>
          <w:rFonts w:ascii="Times New Roman" w:hAnsi="Times New Roman"/>
          <w:i/>
          <w:color w:val="000000"/>
          <w:sz w:val="24"/>
          <w:szCs w:val="24"/>
        </w:rPr>
        <w:t>self-relia</w:t>
      </w:r>
      <w:r w:rsidRPr="00F2516F">
        <w:rPr>
          <w:rFonts w:ascii="Times New Roman" w:hAnsi="Times New Roman"/>
          <w:i/>
          <w:color w:val="000000"/>
          <w:sz w:val="24"/>
          <w:szCs w:val="24"/>
        </w:rPr>
        <w:t>nce</w:t>
      </w:r>
      <w:r>
        <w:rPr>
          <w:rFonts w:ascii="Times New Roman" w:hAnsi="Times New Roman"/>
          <w:color w:val="000000"/>
          <w:sz w:val="24"/>
          <w:szCs w:val="24"/>
        </w:rPr>
        <w:t xml:space="preserve"> </w:t>
      </w:r>
      <w:r>
        <w:rPr>
          <w:rFonts w:ascii="Times New Roman" w:hAnsi="Times New Roman"/>
          <w:color w:val="000000"/>
          <w:sz w:val="24"/>
          <w:szCs w:val="24"/>
          <w:lang w:val="en-US"/>
        </w:rPr>
        <w:t>dan</w:t>
      </w:r>
      <w:r>
        <w:rPr>
          <w:rFonts w:ascii="Times New Roman" w:hAnsi="Times New Roman"/>
          <w:color w:val="000000"/>
          <w:sz w:val="24"/>
          <w:szCs w:val="24"/>
        </w:rPr>
        <w:t xml:space="preserve"> </w:t>
      </w:r>
      <w:r w:rsidR="00250D05" w:rsidRPr="00F2516F">
        <w:rPr>
          <w:rFonts w:ascii="Times New Roman" w:hAnsi="Times New Roman"/>
          <w:i/>
          <w:color w:val="000000"/>
          <w:sz w:val="24"/>
          <w:szCs w:val="24"/>
        </w:rPr>
        <w:t>autonomy</w:t>
      </w:r>
      <w:r w:rsidR="00250D05" w:rsidRPr="006B3F46">
        <w:rPr>
          <w:rFonts w:ascii="Times New Roman" w:hAnsi="Times New Roman"/>
          <w:color w:val="000000"/>
          <w:sz w:val="24"/>
          <w:szCs w:val="24"/>
        </w:rPr>
        <w:t xml:space="preserve"> </w:t>
      </w:r>
      <w:r>
        <w:rPr>
          <w:rFonts w:ascii="Times New Roman" w:hAnsi="Times New Roman"/>
          <w:color w:val="000000"/>
          <w:sz w:val="24"/>
          <w:szCs w:val="24"/>
          <w:lang w:val="en-US"/>
        </w:rPr>
        <w:t xml:space="preserve"> dalam manajemen mereka</w:t>
      </w:r>
      <w:r w:rsidR="00250D05" w:rsidRPr="006B3F46">
        <w:rPr>
          <w:rFonts w:ascii="Times New Roman" w:hAnsi="Times New Roman"/>
          <w:color w:val="000000"/>
          <w:sz w:val="24"/>
          <w:szCs w:val="24"/>
        </w:rPr>
        <w:t xml:space="preserve">. </w:t>
      </w:r>
      <w:r>
        <w:rPr>
          <w:rFonts w:ascii="Times New Roman" w:hAnsi="Times New Roman"/>
          <w:color w:val="000000"/>
          <w:sz w:val="24"/>
          <w:szCs w:val="24"/>
          <w:lang w:val="en-US"/>
        </w:rPr>
        <w:t>Praktek ini memunculkan pertanyaan : a</w:t>
      </w:r>
      <w:r w:rsidR="00250D05" w:rsidRPr="006B3F46">
        <w:rPr>
          <w:rFonts w:ascii="Times New Roman" w:hAnsi="Times New Roman"/>
          <w:color w:val="000000"/>
          <w:sz w:val="24"/>
          <w:szCs w:val="24"/>
        </w:rPr>
        <w:t xml:space="preserve">pakah bantuan operasional sekolah dapat mencukupi pembiayaan di sekolah-sekolah swasta? </w:t>
      </w:r>
    </w:p>
    <w:p w:rsidR="00250D05" w:rsidRPr="006B3F46" w:rsidRDefault="00250D05" w:rsidP="00250D05">
      <w:pPr>
        <w:spacing w:after="0" w:line="360" w:lineRule="auto"/>
        <w:ind w:firstLine="720"/>
        <w:jc w:val="both"/>
        <w:rPr>
          <w:rFonts w:ascii="Times New Roman" w:hAnsi="Times New Roman"/>
          <w:color w:val="141413"/>
          <w:sz w:val="24"/>
          <w:szCs w:val="24"/>
        </w:rPr>
      </w:pPr>
      <w:r w:rsidRPr="006B3F46">
        <w:rPr>
          <w:rFonts w:ascii="Times New Roman" w:hAnsi="Times New Roman"/>
          <w:color w:val="000000"/>
          <w:sz w:val="24"/>
          <w:szCs w:val="24"/>
        </w:rPr>
        <w:t xml:space="preserve"> </w:t>
      </w:r>
      <w:r w:rsidRPr="006B3F46">
        <w:rPr>
          <w:rFonts w:ascii="Times New Roman" w:hAnsi="Times New Roman"/>
          <w:color w:val="141413"/>
          <w:sz w:val="24"/>
          <w:szCs w:val="24"/>
        </w:rPr>
        <w:t>Dana Bantuan Operasional Sekolah (BOS) dialokasikan terutama untuk mendanai kebutuhan biaya non personalia bagi satuan pendidikan dasar sebagai pelaksana program wajib belajar dan dapat dimungkinkan untuk mendanai beberapa kegiatan lain sesuai petunjuk teknis yang ditetapkan Menteri Pen</w:t>
      </w:r>
      <w:r w:rsidR="00F2516F">
        <w:rPr>
          <w:rFonts w:ascii="Times New Roman" w:hAnsi="Times New Roman"/>
          <w:color w:val="141413"/>
          <w:sz w:val="24"/>
          <w:szCs w:val="24"/>
        </w:rPr>
        <w:t>didikan dan Kebudayaan. Dana B</w:t>
      </w:r>
      <w:r w:rsidR="00F2516F">
        <w:rPr>
          <w:rFonts w:ascii="Times New Roman" w:hAnsi="Times New Roman"/>
          <w:color w:val="141413"/>
          <w:sz w:val="24"/>
          <w:szCs w:val="24"/>
          <w:lang w:val="en-US"/>
        </w:rPr>
        <w:t>OS</w:t>
      </w:r>
      <w:r w:rsidRPr="006B3F46">
        <w:rPr>
          <w:rFonts w:ascii="Times New Roman" w:hAnsi="Times New Roman"/>
          <w:color w:val="141413"/>
          <w:sz w:val="24"/>
          <w:szCs w:val="24"/>
        </w:rPr>
        <w:t xml:space="preserve"> dialokasikan berdasarkan jumlah siswa sekolah dasar dan sekolah menengah pertama dan penetapan besarnya tarif bantuan per siswa per tahun.  BOS adalah program pemerintah yang pada dasarnya adalah untuk penyediaan pendanaan biaya operasi nonpersonalia bagi satuan pendidikan dasar sebagai pelaksana program wajib belajar. Menurut PP 48 Tahun 2008 Tentang Pendanaan Pendidikan, biaya non personalia adalah biaya untuk bahan atau peralatan pendidikan habis pakai, dan biaya tak langsung berupa daya, air, jasa telekomunikasi, pemeliharaan sarana dan prasarana, uang lembur, transportasi, konsumsi, pajak dll.</w:t>
      </w:r>
    </w:p>
    <w:p w:rsidR="00250D05" w:rsidRPr="006B3F46" w:rsidRDefault="00250D05" w:rsidP="00250D05">
      <w:pPr>
        <w:spacing w:after="0" w:line="360" w:lineRule="auto"/>
        <w:ind w:firstLine="720"/>
        <w:jc w:val="both"/>
        <w:rPr>
          <w:rFonts w:ascii="Times New Roman" w:hAnsi="Times New Roman"/>
          <w:color w:val="141413"/>
          <w:sz w:val="24"/>
          <w:szCs w:val="24"/>
        </w:rPr>
      </w:pPr>
      <w:r w:rsidRPr="006B3F46">
        <w:rPr>
          <w:rFonts w:ascii="Times New Roman" w:hAnsi="Times New Roman"/>
          <w:color w:val="141413"/>
          <w:sz w:val="24"/>
          <w:szCs w:val="24"/>
        </w:rPr>
        <w:t xml:space="preserve">Secara umum program BOS bertujuan untuk meringankan beban </w:t>
      </w:r>
      <w:r w:rsidRPr="006B3F46">
        <w:rPr>
          <w:rFonts w:ascii="Times New Roman" w:hAnsi="Times New Roman"/>
          <w:color w:val="141413"/>
          <w:sz w:val="24"/>
          <w:szCs w:val="24"/>
          <w:lang w:val="sv-SE"/>
        </w:rPr>
        <w:t>masyarakat terhadap pembiayaan pendidikan dalam rangka wajib belajar</w:t>
      </w:r>
      <w:r w:rsidRPr="006B3F46">
        <w:rPr>
          <w:rFonts w:ascii="Times New Roman" w:hAnsi="Times New Roman"/>
          <w:color w:val="141413"/>
          <w:sz w:val="24"/>
          <w:szCs w:val="24"/>
        </w:rPr>
        <w:t xml:space="preserve"> 9 tahun yang bermutu. Selain daripada itu, diharapkan program BOS juga dapat ikut berperan dalam mempercepat pencapaian standar pelayanan minimal di sekolah.</w:t>
      </w:r>
      <w:r>
        <w:rPr>
          <w:rFonts w:ascii="Times New Roman" w:hAnsi="Times New Roman"/>
          <w:color w:val="141413"/>
          <w:sz w:val="24"/>
          <w:szCs w:val="24"/>
        </w:rPr>
        <w:t xml:space="preserve"> </w:t>
      </w:r>
      <w:r w:rsidRPr="006B3F46">
        <w:rPr>
          <w:rFonts w:ascii="Times New Roman" w:hAnsi="Times New Roman"/>
          <w:color w:val="141413"/>
          <w:sz w:val="24"/>
          <w:szCs w:val="24"/>
        </w:rPr>
        <w:t>Besaran BOS yang diterima oleh sekolah, dihitung berdasarkan jumlah peser</w:t>
      </w:r>
      <w:r>
        <w:rPr>
          <w:rFonts w:ascii="Times New Roman" w:hAnsi="Times New Roman"/>
          <w:color w:val="141413"/>
          <w:sz w:val="24"/>
          <w:szCs w:val="24"/>
        </w:rPr>
        <w:t xml:space="preserve">ta didik dengan ketentuan: </w:t>
      </w:r>
      <w:r w:rsidRPr="006B3F46">
        <w:rPr>
          <w:rFonts w:ascii="Times New Roman" w:hAnsi="Times New Roman"/>
          <w:color w:val="141413"/>
          <w:sz w:val="24"/>
          <w:szCs w:val="24"/>
        </w:rPr>
        <w:t xml:space="preserve">SD sebesar = </w:t>
      </w:r>
      <w:r w:rsidRPr="006B3F46">
        <w:rPr>
          <w:rFonts w:ascii="Times New Roman" w:hAnsi="Times New Roman"/>
          <w:b/>
          <w:bCs/>
          <w:color w:val="141413"/>
          <w:sz w:val="24"/>
          <w:szCs w:val="24"/>
        </w:rPr>
        <w:t>Rp.580.000</w:t>
      </w:r>
      <w:r w:rsidRPr="006B3F46">
        <w:rPr>
          <w:rFonts w:ascii="Times New Roman" w:hAnsi="Times New Roman"/>
          <w:color w:val="141413"/>
          <w:sz w:val="24"/>
          <w:szCs w:val="24"/>
        </w:rPr>
        <w:t xml:space="preserve">,-/tahun </w:t>
      </w:r>
      <w:r>
        <w:rPr>
          <w:rFonts w:ascii="Times New Roman" w:hAnsi="Times New Roman"/>
          <w:color w:val="141413"/>
          <w:sz w:val="24"/>
          <w:szCs w:val="24"/>
        </w:rPr>
        <w:t xml:space="preserve"> dan </w:t>
      </w:r>
      <w:r w:rsidRPr="006B3F46">
        <w:rPr>
          <w:rFonts w:ascii="Times New Roman" w:hAnsi="Times New Roman"/>
          <w:color w:val="141413"/>
          <w:sz w:val="24"/>
          <w:szCs w:val="24"/>
        </w:rPr>
        <w:t xml:space="preserve">SMP sebesar = </w:t>
      </w:r>
      <w:r w:rsidRPr="006B3F46">
        <w:rPr>
          <w:rFonts w:ascii="Times New Roman" w:hAnsi="Times New Roman"/>
          <w:b/>
          <w:bCs/>
          <w:color w:val="141413"/>
          <w:sz w:val="24"/>
          <w:szCs w:val="24"/>
        </w:rPr>
        <w:t>Rp 710.000</w:t>
      </w:r>
      <w:r w:rsidRPr="006B3F46">
        <w:rPr>
          <w:rFonts w:ascii="Times New Roman" w:hAnsi="Times New Roman"/>
          <w:color w:val="141413"/>
          <w:sz w:val="24"/>
          <w:szCs w:val="24"/>
        </w:rPr>
        <w:t xml:space="preserve">,-/tahun </w:t>
      </w:r>
    </w:p>
    <w:p w:rsidR="00250D05" w:rsidRDefault="00250D05" w:rsidP="00250D05">
      <w:pPr>
        <w:spacing w:after="0" w:line="240" w:lineRule="auto"/>
        <w:jc w:val="both"/>
        <w:rPr>
          <w:rFonts w:ascii="Times New Roman" w:hAnsi="Times New Roman"/>
          <w:color w:val="000000"/>
          <w:sz w:val="24"/>
          <w:szCs w:val="24"/>
        </w:rPr>
      </w:pPr>
    </w:p>
    <w:p w:rsidR="00250D05" w:rsidRPr="006B3F46" w:rsidRDefault="00455771" w:rsidP="00250D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Table 4. S</w:t>
      </w:r>
      <w:r>
        <w:rPr>
          <w:rFonts w:ascii="Times New Roman" w:hAnsi="Times New Roman"/>
          <w:color w:val="000000"/>
          <w:sz w:val="24"/>
          <w:szCs w:val="24"/>
          <w:lang w:val="en-US"/>
        </w:rPr>
        <w:t>ubsidi Siswa dan</w:t>
      </w:r>
      <w:r w:rsidR="00250D05">
        <w:rPr>
          <w:rFonts w:ascii="Times New Roman" w:hAnsi="Times New Roman"/>
          <w:color w:val="000000"/>
          <w:sz w:val="24"/>
          <w:szCs w:val="24"/>
        </w:rPr>
        <w:t xml:space="preserve"> </w:t>
      </w:r>
      <w:r>
        <w:rPr>
          <w:rFonts w:ascii="Times New Roman" w:hAnsi="Times New Roman"/>
          <w:color w:val="000000"/>
          <w:sz w:val="24"/>
          <w:szCs w:val="24"/>
          <w:lang w:val="en-US"/>
        </w:rPr>
        <w:t>Biaya Siswa</w:t>
      </w:r>
    </w:p>
    <w:tbl>
      <w:tblPr>
        <w:tblW w:w="90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000"/>
        <w:gridCol w:w="1520"/>
        <w:gridCol w:w="1880"/>
      </w:tblGrid>
      <w:tr w:rsidR="00250D05" w:rsidRPr="00AA19D6" w:rsidTr="00307B7E">
        <w:trPr>
          <w:trHeight w:val="300"/>
        </w:trPr>
        <w:tc>
          <w:tcPr>
            <w:tcW w:w="26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LEVEL </w:t>
            </w:r>
          </w:p>
        </w:tc>
        <w:tc>
          <w:tcPr>
            <w:tcW w:w="300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PENGELUARAN RATA_RATA</w:t>
            </w:r>
          </w:p>
        </w:tc>
        <w:tc>
          <w:tcPr>
            <w:tcW w:w="15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BOS</w:t>
            </w:r>
          </w:p>
        </w:tc>
        <w:tc>
          <w:tcPr>
            <w:tcW w:w="188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eastAsia="en-US"/>
              </w:rPr>
            </w:pPr>
            <w:r w:rsidRPr="005806EB">
              <w:rPr>
                <w:rFonts w:ascii="Times New Roman" w:eastAsia="Times New Roman" w:hAnsi="Times New Roman"/>
                <w:color w:val="000000"/>
                <w:sz w:val="20"/>
                <w:szCs w:val="20"/>
                <w:lang w:eastAsia="en-US"/>
              </w:rPr>
              <w:t>Defisit</w:t>
            </w:r>
          </w:p>
        </w:tc>
      </w:tr>
      <w:tr w:rsidR="00250D05" w:rsidRPr="00AA19D6" w:rsidTr="00307B7E">
        <w:trPr>
          <w:trHeight w:val="300"/>
        </w:trPr>
        <w:tc>
          <w:tcPr>
            <w:tcW w:w="26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Pr>
                <w:rFonts w:ascii="Times New Roman" w:eastAsia="Times New Roman" w:hAnsi="Times New Roman"/>
                <w:color w:val="000000"/>
                <w:sz w:val="20"/>
                <w:szCs w:val="20"/>
                <w:lang w:eastAsia="en-US"/>
              </w:rPr>
              <w:t>Elementary School</w:t>
            </w:r>
            <w:r w:rsidRPr="005806EB">
              <w:rPr>
                <w:rFonts w:ascii="Times New Roman" w:eastAsia="Times New Roman" w:hAnsi="Times New Roman"/>
                <w:color w:val="000000"/>
                <w:sz w:val="20"/>
                <w:szCs w:val="20"/>
                <w:lang w:val="en-US" w:eastAsia="en-US"/>
              </w:rPr>
              <w:t xml:space="preserve"> MUHAMMADIYAH</w:t>
            </w:r>
          </w:p>
        </w:tc>
        <w:tc>
          <w:tcPr>
            <w:tcW w:w="300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Rp1,524,184 </w:t>
            </w:r>
          </w:p>
        </w:tc>
        <w:tc>
          <w:tcPr>
            <w:tcW w:w="152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Rp580,000 </w:t>
            </w:r>
          </w:p>
        </w:tc>
        <w:tc>
          <w:tcPr>
            <w:tcW w:w="188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Rp944,184 </w:t>
            </w:r>
          </w:p>
        </w:tc>
      </w:tr>
      <w:tr w:rsidR="00250D05" w:rsidRPr="00AA19D6" w:rsidTr="00307B7E">
        <w:trPr>
          <w:trHeight w:val="300"/>
        </w:trPr>
        <w:tc>
          <w:tcPr>
            <w:tcW w:w="26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Pr>
                <w:rFonts w:ascii="Times New Roman" w:eastAsia="Times New Roman" w:hAnsi="Times New Roman"/>
                <w:color w:val="000000"/>
                <w:sz w:val="20"/>
                <w:szCs w:val="20"/>
                <w:lang w:eastAsia="en-US"/>
              </w:rPr>
              <w:t xml:space="preserve">Junior School </w:t>
            </w:r>
            <w:r w:rsidRPr="005806EB">
              <w:rPr>
                <w:rFonts w:ascii="Times New Roman" w:eastAsia="Times New Roman" w:hAnsi="Times New Roman"/>
                <w:color w:val="000000"/>
                <w:sz w:val="20"/>
                <w:szCs w:val="20"/>
                <w:lang w:val="en-US" w:eastAsia="en-US"/>
              </w:rPr>
              <w:t xml:space="preserve"> MUHAMMADIYAH</w:t>
            </w:r>
          </w:p>
        </w:tc>
        <w:tc>
          <w:tcPr>
            <w:tcW w:w="300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Rp2,316,437 </w:t>
            </w:r>
          </w:p>
        </w:tc>
        <w:tc>
          <w:tcPr>
            <w:tcW w:w="152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Rp580,000 </w:t>
            </w:r>
          </w:p>
        </w:tc>
        <w:tc>
          <w:tcPr>
            <w:tcW w:w="188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Rp1,736,437 </w:t>
            </w:r>
          </w:p>
        </w:tc>
      </w:tr>
      <w:tr w:rsidR="00250D05" w:rsidRPr="00AA19D6" w:rsidTr="00307B7E">
        <w:trPr>
          <w:trHeight w:val="300"/>
        </w:trPr>
        <w:tc>
          <w:tcPr>
            <w:tcW w:w="26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Pr>
                <w:rFonts w:ascii="Times New Roman" w:eastAsia="Times New Roman" w:hAnsi="Times New Roman"/>
                <w:color w:val="000000"/>
                <w:sz w:val="20"/>
                <w:szCs w:val="20"/>
                <w:lang w:eastAsia="en-US"/>
              </w:rPr>
              <w:t xml:space="preserve">Elementary School </w:t>
            </w:r>
            <w:r w:rsidRPr="005806EB">
              <w:rPr>
                <w:rFonts w:ascii="Times New Roman" w:eastAsia="Times New Roman" w:hAnsi="Times New Roman"/>
                <w:color w:val="000000"/>
                <w:sz w:val="20"/>
                <w:szCs w:val="20"/>
                <w:lang w:val="en-US" w:eastAsia="en-US"/>
              </w:rPr>
              <w:t xml:space="preserve"> KATOLIK</w:t>
            </w:r>
          </w:p>
        </w:tc>
        <w:tc>
          <w:tcPr>
            <w:tcW w:w="300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Rp1,935,058 </w:t>
            </w:r>
          </w:p>
        </w:tc>
        <w:tc>
          <w:tcPr>
            <w:tcW w:w="152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Rp710,000 </w:t>
            </w:r>
          </w:p>
        </w:tc>
        <w:tc>
          <w:tcPr>
            <w:tcW w:w="188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Rp1,225,058 </w:t>
            </w:r>
          </w:p>
        </w:tc>
      </w:tr>
      <w:tr w:rsidR="00250D05" w:rsidRPr="00AA19D6" w:rsidTr="00307B7E">
        <w:trPr>
          <w:trHeight w:val="300"/>
        </w:trPr>
        <w:tc>
          <w:tcPr>
            <w:tcW w:w="2620" w:type="dxa"/>
            <w:shd w:val="clear" w:color="auto" w:fill="auto"/>
            <w:noWrap/>
            <w:vAlign w:val="bottom"/>
            <w:hideMark/>
          </w:tcPr>
          <w:p w:rsidR="00250D05" w:rsidRPr="005806EB" w:rsidRDefault="00250D05" w:rsidP="00307B7E">
            <w:pPr>
              <w:spacing w:after="0" w:line="240" w:lineRule="auto"/>
              <w:rPr>
                <w:rFonts w:ascii="Times New Roman" w:eastAsia="Times New Roman" w:hAnsi="Times New Roman"/>
                <w:color w:val="000000"/>
                <w:sz w:val="20"/>
                <w:szCs w:val="20"/>
                <w:lang w:val="en-US" w:eastAsia="en-US"/>
              </w:rPr>
            </w:pPr>
            <w:r>
              <w:rPr>
                <w:rFonts w:ascii="Times New Roman" w:eastAsia="Times New Roman" w:hAnsi="Times New Roman"/>
                <w:color w:val="000000"/>
                <w:sz w:val="20"/>
                <w:szCs w:val="20"/>
                <w:lang w:eastAsia="en-US"/>
              </w:rPr>
              <w:t xml:space="preserve">Junior School </w:t>
            </w:r>
            <w:r w:rsidRPr="005806EB">
              <w:rPr>
                <w:rFonts w:ascii="Times New Roman" w:eastAsia="Times New Roman" w:hAnsi="Times New Roman"/>
                <w:color w:val="000000"/>
                <w:sz w:val="20"/>
                <w:szCs w:val="20"/>
                <w:lang w:val="en-US" w:eastAsia="en-US"/>
              </w:rPr>
              <w:t>KAT</w:t>
            </w:r>
            <w:r>
              <w:rPr>
                <w:rFonts w:ascii="Times New Roman" w:eastAsia="Times New Roman" w:hAnsi="Times New Roman"/>
                <w:color w:val="000000"/>
                <w:sz w:val="20"/>
                <w:szCs w:val="20"/>
                <w:lang w:eastAsia="en-US"/>
              </w:rPr>
              <w:t>H</w:t>
            </w:r>
            <w:r w:rsidRPr="005806EB">
              <w:rPr>
                <w:rFonts w:ascii="Times New Roman" w:eastAsia="Times New Roman" w:hAnsi="Times New Roman"/>
                <w:color w:val="000000"/>
                <w:sz w:val="20"/>
                <w:szCs w:val="20"/>
                <w:lang w:val="en-US" w:eastAsia="en-US"/>
              </w:rPr>
              <w:t>OLIK</w:t>
            </w:r>
          </w:p>
        </w:tc>
        <w:tc>
          <w:tcPr>
            <w:tcW w:w="300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Rp2,579,497 </w:t>
            </w:r>
          </w:p>
        </w:tc>
        <w:tc>
          <w:tcPr>
            <w:tcW w:w="152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Rp710,000 </w:t>
            </w:r>
          </w:p>
        </w:tc>
        <w:tc>
          <w:tcPr>
            <w:tcW w:w="1880" w:type="dxa"/>
            <w:shd w:val="clear" w:color="auto" w:fill="auto"/>
            <w:noWrap/>
            <w:vAlign w:val="bottom"/>
            <w:hideMark/>
          </w:tcPr>
          <w:p w:rsidR="00250D05" w:rsidRPr="005806EB" w:rsidRDefault="00250D05" w:rsidP="00307B7E">
            <w:pPr>
              <w:spacing w:after="0" w:line="240" w:lineRule="auto"/>
              <w:jc w:val="right"/>
              <w:rPr>
                <w:rFonts w:ascii="Times New Roman" w:eastAsia="Times New Roman" w:hAnsi="Times New Roman"/>
                <w:color w:val="000000"/>
                <w:sz w:val="20"/>
                <w:szCs w:val="20"/>
                <w:lang w:val="en-US" w:eastAsia="en-US"/>
              </w:rPr>
            </w:pPr>
            <w:r w:rsidRPr="005806EB">
              <w:rPr>
                <w:rFonts w:ascii="Times New Roman" w:eastAsia="Times New Roman" w:hAnsi="Times New Roman"/>
                <w:color w:val="000000"/>
                <w:sz w:val="20"/>
                <w:szCs w:val="20"/>
                <w:lang w:val="en-US" w:eastAsia="en-US"/>
              </w:rPr>
              <w:t xml:space="preserve"> Rp1,869,497 </w:t>
            </w:r>
          </w:p>
        </w:tc>
      </w:tr>
    </w:tbl>
    <w:p w:rsidR="00250D05" w:rsidRPr="006B3F46" w:rsidRDefault="00250D05" w:rsidP="00250D05">
      <w:pPr>
        <w:spacing w:after="0" w:line="240" w:lineRule="auto"/>
        <w:jc w:val="both"/>
        <w:rPr>
          <w:rFonts w:ascii="Times New Roman" w:hAnsi="Times New Roman"/>
          <w:color w:val="000000"/>
          <w:sz w:val="24"/>
          <w:szCs w:val="24"/>
        </w:rPr>
      </w:pPr>
      <w:r w:rsidRPr="006B3F46">
        <w:rPr>
          <w:rFonts w:ascii="Times New Roman" w:hAnsi="Times New Roman"/>
          <w:color w:val="000000"/>
          <w:sz w:val="24"/>
          <w:szCs w:val="24"/>
        </w:rPr>
        <w:t>Source: Primary data</w:t>
      </w:r>
    </w:p>
    <w:p w:rsidR="00250D05" w:rsidRDefault="00250D05" w:rsidP="00250D05">
      <w:pPr>
        <w:spacing w:after="0" w:line="240" w:lineRule="auto"/>
        <w:jc w:val="both"/>
        <w:rPr>
          <w:rFonts w:ascii="Times New Roman" w:hAnsi="Times New Roman"/>
          <w:color w:val="000000"/>
          <w:sz w:val="24"/>
          <w:szCs w:val="24"/>
        </w:rPr>
      </w:pPr>
    </w:p>
    <w:p w:rsidR="00250D05" w:rsidRPr="006B3F46" w:rsidRDefault="00250D05" w:rsidP="00AD4C3E">
      <w:pPr>
        <w:spacing w:after="0" w:line="360" w:lineRule="auto"/>
        <w:ind w:firstLine="720"/>
        <w:jc w:val="both"/>
        <w:rPr>
          <w:rFonts w:ascii="Times New Roman" w:hAnsi="Times New Roman"/>
          <w:sz w:val="24"/>
          <w:szCs w:val="24"/>
        </w:rPr>
      </w:pPr>
      <w:r w:rsidRPr="006B3F46">
        <w:rPr>
          <w:rFonts w:ascii="Times New Roman" w:hAnsi="Times New Roman"/>
          <w:color w:val="000000"/>
          <w:sz w:val="24"/>
          <w:szCs w:val="24"/>
        </w:rPr>
        <w:t>Dari data diatas terlihat bahwa pembiayaan siswa dari BOS belum mencukupi</w:t>
      </w:r>
      <w:r w:rsidR="00DB045A">
        <w:rPr>
          <w:rFonts w:ascii="Times New Roman" w:hAnsi="Times New Roman"/>
          <w:color w:val="000000"/>
          <w:sz w:val="24"/>
          <w:szCs w:val="24"/>
          <w:lang w:val="en-US"/>
        </w:rPr>
        <w:t>untuk</w:t>
      </w:r>
      <w:r w:rsidRPr="006B3F46">
        <w:rPr>
          <w:rFonts w:ascii="Times New Roman" w:hAnsi="Times New Roman"/>
          <w:color w:val="000000"/>
          <w:sz w:val="24"/>
          <w:szCs w:val="24"/>
        </w:rPr>
        <w:t xml:space="preserve"> siswa secara merata. Kekurangan terbesar nampak pada jenjang SMP Katolik yaitu kekurangan sebesar Rp. 1.869.479,-</w:t>
      </w:r>
      <w:r>
        <w:rPr>
          <w:rFonts w:ascii="Times New Roman" w:hAnsi="Times New Roman"/>
          <w:color w:val="000000"/>
          <w:sz w:val="24"/>
          <w:szCs w:val="24"/>
        </w:rPr>
        <w:t xml:space="preserve">. </w:t>
      </w:r>
      <w:r w:rsidRPr="006B3F46">
        <w:rPr>
          <w:rFonts w:ascii="Times New Roman" w:hAnsi="Times New Roman"/>
          <w:color w:val="000000"/>
          <w:sz w:val="24"/>
          <w:szCs w:val="24"/>
        </w:rPr>
        <w:t xml:space="preserve">Salah satu pembiayaan yang besar adalah pembangunan sarana dan prasarana, terutama gedung dan segala perlengkapannya. Berbeda dengan sekolah-sekolah negeri yang </w:t>
      </w:r>
      <w:r w:rsidRPr="006B3F46">
        <w:rPr>
          <w:rFonts w:ascii="Times New Roman" w:hAnsi="Times New Roman"/>
          <w:color w:val="000000"/>
          <w:sz w:val="24"/>
          <w:szCs w:val="24"/>
        </w:rPr>
        <w:lastRenderedPageBreak/>
        <w:t>dibiayai oleh Anggaran Pendapatan Belanja Daerah (APBD) dan Anggaran Belaja Pendapatan Negara (APBN), maka sekolah-sekolah swasta mengandalkan berbagai sumbangan untuk membangun gedung dan memenuhi perlengkapannya. Memperhatikan data diatas juga kita dapat melihat bahwa pihak sekolah swasta, para siswanya yang mendapatkan sumbangan BOSDA/Bosnas hanya pada tingkatan SD, sementara untuk tingkatan SMP swasta baik Katolik maupun Muhammadiyah ternyata tidak mendapatkan. Oleh sebab itu dapat dikata</w:t>
      </w:r>
      <w:r w:rsidR="00DB045A">
        <w:rPr>
          <w:rFonts w:ascii="Times New Roman" w:hAnsi="Times New Roman"/>
          <w:color w:val="000000"/>
          <w:sz w:val="24"/>
          <w:szCs w:val="24"/>
        </w:rPr>
        <w:t xml:space="preserve">kan juga bahwa beban </w:t>
      </w:r>
      <w:r w:rsidR="00DB045A">
        <w:rPr>
          <w:rFonts w:ascii="Times New Roman" w:hAnsi="Times New Roman"/>
          <w:color w:val="000000"/>
          <w:sz w:val="24"/>
          <w:szCs w:val="24"/>
          <w:lang w:val="en-US"/>
        </w:rPr>
        <w:t xml:space="preserve">biaya </w:t>
      </w:r>
      <w:r w:rsidR="00DB045A">
        <w:rPr>
          <w:rFonts w:ascii="Times New Roman" w:hAnsi="Times New Roman"/>
          <w:color w:val="000000"/>
          <w:sz w:val="24"/>
          <w:szCs w:val="24"/>
        </w:rPr>
        <w:t xml:space="preserve">sekolah </w:t>
      </w:r>
      <w:r w:rsidRPr="006B3F46">
        <w:rPr>
          <w:rFonts w:ascii="Times New Roman" w:hAnsi="Times New Roman"/>
          <w:color w:val="000000"/>
          <w:sz w:val="24"/>
          <w:szCs w:val="24"/>
        </w:rPr>
        <w:t xml:space="preserve"> siswa-siswa tingkat SMP swasta seluruhnya dibebankan pada masyarakat yang menyekolahkan anaknya di sekolah-sekolah SMP Swasta. Sedangkan di tingkat SD, baik SD Muhammadiyah maupun SD Katolik masih mendapatkan sumbangan dari BOSNAS dan BOSDA sehingga para orang tua tetap terbantu sekalipun sebagian sekolah dasar (SD) Swasta dikategorikan mahal pembiayaannya.</w:t>
      </w:r>
      <w:r>
        <w:rPr>
          <w:rFonts w:ascii="Times New Roman" w:hAnsi="Times New Roman"/>
          <w:color w:val="000000"/>
          <w:sz w:val="24"/>
          <w:szCs w:val="24"/>
        </w:rPr>
        <w:t xml:space="preserve"> </w:t>
      </w:r>
      <w:r w:rsidR="00DB045A">
        <w:rPr>
          <w:rFonts w:ascii="Times New Roman" w:hAnsi="Times New Roman"/>
          <w:sz w:val="24"/>
          <w:szCs w:val="24"/>
          <w:lang w:val="en-US"/>
        </w:rPr>
        <w:t>D</w:t>
      </w:r>
      <w:r w:rsidRPr="006B3F46">
        <w:rPr>
          <w:rFonts w:ascii="Times New Roman" w:hAnsi="Times New Roman"/>
          <w:sz w:val="24"/>
          <w:szCs w:val="24"/>
        </w:rPr>
        <w:t>ata di lapangan untuk sumber dana sekolah swasta memiliki sumber dana dengan komposisi bervariasi. Gambaran untuk Sumber dana pembangunan sarana dan prasarana adalah sbb:</w:t>
      </w:r>
    </w:p>
    <w:tbl>
      <w:tblPr>
        <w:tblW w:w="15019" w:type="dxa"/>
        <w:tblInd w:w="93" w:type="dxa"/>
        <w:tblLayout w:type="fixed"/>
        <w:tblLook w:val="04A0" w:firstRow="1" w:lastRow="0" w:firstColumn="1" w:lastColumn="0" w:noHBand="0" w:noVBand="1"/>
      </w:tblPr>
      <w:tblGrid>
        <w:gridCol w:w="479"/>
        <w:gridCol w:w="1803"/>
        <w:gridCol w:w="993"/>
        <w:gridCol w:w="850"/>
        <w:gridCol w:w="851"/>
        <w:gridCol w:w="1134"/>
        <w:gridCol w:w="850"/>
        <w:gridCol w:w="142"/>
        <w:gridCol w:w="851"/>
        <w:gridCol w:w="851"/>
        <w:gridCol w:w="1134"/>
        <w:gridCol w:w="1773"/>
        <w:gridCol w:w="236"/>
        <w:gridCol w:w="236"/>
        <w:gridCol w:w="447"/>
        <w:gridCol w:w="851"/>
        <w:gridCol w:w="1130"/>
        <w:gridCol w:w="408"/>
      </w:tblGrid>
      <w:tr w:rsidR="00250D05" w:rsidRPr="006B3F46" w:rsidTr="00307B7E">
        <w:trPr>
          <w:trHeight w:val="280"/>
        </w:trPr>
        <w:tc>
          <w:tcPr>
            <w:tcW w:w="6960" w:type="dxa"/>
            <w:gridSpan w:val="7"/>
            <w:tcBorders>
              <w:top w:val="nil"/>
              <w:left w:val="nil"/>
              <w:bottom w:val="nil"/>
              <w:right w:val="nil"/>
            </w:tcBorders>
            <w:shd w:val="clear" w:color="auto" w:fill="auto"/>
            <w:noWrap/>
            <w:vAlign w:val="bottom"/>
            <w:hideMark/>
          </w:tcPr>
          <w:p w:rsidR="00250D05" w:rsidRPr="006B3F46" w:rsidRDefault="00250D05" w:rsidP="00307B7E">
            <w:pPr>
              <w:spacing w:after="0" w:line="240" w:lineRule="auto"/>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Tab</w:t>
            </w:r>
            <w:r>
              <w:rPr>
                <w:rFonts w:ascii="Times New Roman" w:eastAsia="Times New Roman" w:hAnsi="Times New Roman"/>
                <w:b/>
                <w:bCs/>
                <w:color w:val="000000"/>
                <w:sz w:val="24"/>
                <w:szCs w:val="24"/>
                <w:lang w:val="en-US" w:eastAsia="en-US"/>
              </w:rPr>
              <w:t>el</w:t>
            </w:r>
            <w:r>
              <w:rPr>
                <w:rFonts w:ascii="Times New Roman" w:eastAsia="Times New Roman" w:hAnsi="Times New Roman"/>
                <w:b/>
                <w:bCs/>
                <w:color w:val="000000"/>
                <w:sz w:val="24"/>
                <w:szCs w:val="24"/>
                <w:lang w:eastAsia="en-US"/>
              </w:rPr>
              <w:t xml:space="preserve"> 5. </w:t>
            </w:r>
            <w:r>
              <w:rPr>
                <w:rFonts w:ascii="Times New Roman" w:eastAsia="Times New Roman" w:hAnsi="Times New Roman"/>
                <w:b/>
                <w:bCs/>
                <w:color w:val="000000"/>
                <w:sz w:val="24"/>
                <w:szCs w:val="24"/>
                <w:lang w:val="en-US" w:eastAsia="en-US"/>
              </w:rPr>
              <w:t>Sumber  Dana  untuk Pembangunan</w:t>
            </w:r>
          </w:p>
        </w:tc>
        <w:tc>
          <w:tcPr>
            <w:tcW w:w="993" w:type="dxa"/>
            <w:gridSpan w:val="2"/>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c>
          <w:tcPr>
            <w:tcW w:w="3758" w:type="dxa"/>
            <w:gridSpan w:val="3"/>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c>
          <w:tcPr>
            <w:tcW w:w="236"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b/>
                <w:bCs/>
                <w:color w:val="000000"/>
                <w:sz w:val="24"/>
                <w:szCs w:val="24"/>
                <w:lang w:eastAsia="en-US"/>
              </w:rPr>
            </w:pPr>
          </w:p>
        </w:tc>
        <w:tc>
          <w:tcPr>
            <w:tcW w:w="236"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c>
          <w:tcPr>
            <w:tcW w:w="447"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c>
          <w:tcPr>
            <w:tcW w:w="851"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b/>
                <w:bCs/>
                <w:color w:val="000000"/>
                <w:sz w:val="24"/>
                <w:szCs w:val="24"/>
                <w:lang w:eastAsia="en-US"/>
              </w:rPr>
            </w:pPr>
          </w:p>
        </w:tc>
        <w:tc>
          <w:tcPr>
            <w:tcW w:w="1130"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c>
          <w:tcPr>
            <w:tcW w:w="408" w:type="dxa"/>
            <w:tcBorders>
              <w:top w:val="nil"/>
              <w:left w:val="nil"/>
              <w:bottom w:val="nil"/>
              <w:right w:val="nil"/>
            </w:tcBorders>
            <w:shd w:val="clear" w:color="auto" w:fill="auto"/>
            <w:noWrap/>
            <w:vAlign w:val="bottom"/>
            <w:hideMark/>
          </w:tcPr>
          <w:p w:rsidR="00250D05" w:rsidRPr="006B3F46" w:rsidRDefault="00250D05" w:rsidP="00307B7E">
            <w:pPr>
              <w:spacing w:after="0" w:line="240" w:lineRule="auto"/>
              <w:rPr>
                <w:rFonts w:ascii="Times New Roman" w:eastAsia="Times New Roman" w:hAnsi="Times New Roman"/>
                <w:color w:val="000000"/>
                <w:sz w:val="24"/>
                <w:szCs w:val="24"/>
                <w:lang w:eastAsia="en-US"/>
              </w:rPr>
            </w:pPr>
          </w:p>
        </w:tc>
      </w:tr>
      <w:tr w:rsidR="00250D05" w:rsidRPr="00AA19D6" w:rsidTr="00307B7E">
        <w:trPr>
          <w:gridAfter w:val="7"/>
          <w:wAfter w:w="5081" w:type="dxa"/>
          <w:trHeight w:val="570"/>
        </w:trPr>
        <w:tc>
          <w:tcPr>
            <w:tcW w:w="47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No</w:t>
            </w:r>
          </w:p>
        </w:tc>
        <w:tc>
          <w:tcPr>
            <w:tcW w:w="1803" w:type="dxa"/>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Uraian Sumber Dana</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SD Katolik</w:t>
            </w:r>
          </w:p>
        </w:tc>
        <w:tc>
          <w:tcPr>
            <w:tcW w:w="1701"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Persentase</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SD Muhammadiyah</w:t>
            </w:r>
          </w:p>
        </w:tc>
        <w:tc>
          <w:tcPr>
            <w:tcW w:w="1843"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Persentase</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Jumlah</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Persentase</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Membangun Sendiri (Sumbangan SPP)</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9.72%</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43.75%</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9</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30.00%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56.25%</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16</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15.69%</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Dana Alokasi Khusus (DAK)</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16</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22.22%</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76.19%</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5</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16.67%</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23.81%</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21</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20.59%</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3</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Bantuan dari Pemerintah Kabupaten/Kota</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13.89%</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76.92%</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3</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10.00%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23.08%</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13</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12.75%</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4</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Bantuan dari Pemerintah Provinsi</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9</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12.50%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64.29%</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5</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16.67%</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35.71%</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14</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13.73%</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5</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Bantuan dari Pihak Lainnya</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14</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19.44%</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77.78%</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4</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13.33%</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22.22%</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18</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17.65%</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6</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Networking</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16</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22.22%</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4</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13.33%</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20.00%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20</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19.61%</w:t>
            </w:r>
          </w:p>
        </w:tc>
      </w:tr>
      <w:tr w:rsidR="00250D05" w:rsidRPr="00AA19D6" w:rsidTr="00307B7E">
        <w:trPr>
          <w:gridAfter w:val="7"/>
          <w:wAfter w:w="5081" w:type="dxa"/>
          <w:trHeight w:val="28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color w:val="000000"/>
                <w:sz w:val="16"/>
                <w:szCs w:val="16"/>
                <w:lang w:eastAsia="en-US"/>
              </w:rPr>
            </w:pPr>
            <w:r w:rsidRPr="00844C1F">
              <w:rPr>
                <w:rFonts w:ascii="Times New Roman" w:eastAsia="Times New Roman" w:hAnsi="Times New Roman"/>
                <w:color w:val="000000"/>
                <w:sz w:val="16"/>
                <w:szCs w:val="16"/>
                <w:lang w:eastAsia="en-US"/>
              </w:rPr>
              <w:t> </w:t>
            </w:r>
          </w:p>
        </w:tc>
        <w:tc>
          <w:tcPr>
            <w:tcW w:w="180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rPr>
                <w:rFonts w:ascii="Times New Roman" w:eastAsia="Times New Roman" w:hAnsi="Times New Roman"/>
                <w:bCs/>
                <w:i/>
                <w:iCs/>
                <w:color w:val="000000"/>
                <w:sz w:val="16"/>
                <w:szCs w:val="16"/>
                <w:lang w:eastAsia="en-US"/>
              </w:rPr>
            </w:pPr>
            <w:r w:rsidRPr="00844C1F">
              <w:rPr>
                <w:rFonts w:ascii="Times New Roman" w:eastAsia="Times New Roman" w:hAnsi="Times New Roman"/>
                <w:bCs/>
                <w:i/>
                <w:iCs/>
                <w:color w:val="000000"/>
                <w:sz w:val="16"/>
                <w:szCs w:val="16"/>
                <w:lang w:eastAsia="en-US"/>
              </w:rPr>
              <w:t>Jumlah</w:t>
            </w:r>
          </w:p>
        </w:tc>
        <w:tc>
          <w:tcPr>
            <w:tcW w:w="993"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72</w:t>
            </w:r>
          </w:p>
        </w:tc>
        <w:tc>
          <w:tcPr>
            <w:tcW w:w="850"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70.59%</w:t>
            </w:r>
          </w:p>
        </w:tc>
        <w:tc>
          <w:tcPr>
            <w:tcW w:w="1134"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30</w:t>
            </w:r>
          </w:p>
        </w:tc>
        <w:tc>
          <w:tcPr>
            <w:tcW w:w="992" w:type="dxa"/>
            <w:gridSpan w:val="2"/>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29.41%</w:t>
            </w:r>
          </w:p>
        </w:tc>
        <w:tc>
          <w:tcPr>
            <w:tcW w:w="851" w:type="dxa"/>
            <w:tcBorders>
              <w:top w:val="nil"/>
              <w:left w:val="nil"/>
              <w:bottom w:val="single" w:sz="4" w:space="0" w:color="auto"/>
              <w:right w:val="single" w:sz="4" w:space="0" w:color="auto"/>
            </w:tcBorders>
            <w:shd w:val="clear" w:color="auto" w:fill="auto"/>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102</w:t>
            </w:r>
          </w:p>
        </w:tc>
        <w:tc>
          <w:tcPr>
            <w:tcW w:w="1134" w:type="dxa"/>
            <w:tcBorders>
              <w:top w:val="nil"/>
              <w:left w:val="nil"/>
              <w:bottom w:val="single" w:sz="4" w:space="0" w:color="auto"/>
              <w:right w:val="single" w:sz="4" w:space="0" w:color="auto"/>
            </w:tcBorders>
            <w:shd w:val="clear" w:color="000000" w:fill="8DB4E2"/>
            <w:noWrap/>
            <w:vAlign w:val="bottom"/>
            <w:hideMark/>
          </w:tcPr>
          <w:p w:rsidR="00250D05" w:rsidRPr="00844C1F" w:rsidRDefault="00250D05" w:rsidP="00307B7E">
            <w:pPr>
              <w:spacing w:after="0" w:line="240" w:lineRule="auto"/>
              <w:jc w:val="right"/>
              <w:rPr>
                <w:rFonts w:ascii="Times New Roman" w:eastAsia="Times New Roman" w:hAnsi="Times New Roman"/>
                <w:bCs/>
                <w:color w:val="000000"/>
                <w:sz w:val="16"/>
                <w:szCs w:val="16"/>
                <w:lang w:eastAsia="en-US"/>
              </w:rPr>
            </w:pPr>
            <w:r w:rsidRPr="00844C1F">
              <w:rPr>
                <w:rFonts w:ascii="Times New Roman" w:eastAsia="Times New Roman" w:hAnsi="Times New Roman"/>
                <w:bCs/>
                <w:color w:val="000000"/>
                <w:sz w:val="16"/>
                <w:szCs w:val="16"/>
                <w:lang w:eastAsia="en-US"/>
              </w:rPr>
              <w:t>100.00%</w:t>
            </w:r>
          </w:p>
        </w:tc>
      </w:tr>
    </w:tbl>
    <w:p w:rsidR="00250D05" w:rsidRPr="006B3F46" w:rsidRDefault="00250D05" w:rsidP="00250D05">
      <w:pPr>
        <w:spacing w:after="0" w:line="240" w:lineRule="auto"/>
        <w:jc w:val="both"/>
        <w:rPr>
          <w:rFonts w:ascii="Times New Roman" w:hAnsi="Times New Roman"/>
          <w:sz w:val="24"/>
          <w:szCs w:val="24"/>
        </w:rPr>
      </w:pPr>
      <w:r w:rsidRPr="006B3F46">
        <w:rPr>
          <w:rFonts w:ascii="Times New Roman" w:hAnsi="Times New Roman"/>
          <w:sz w:val="24"/>
          <w:szCs w:val="24"/>
        </w:rPr>
        <w:t>Sumber : Data Primer 2014</w:t>
      </w:r>
    </w:p>
    <w:p w:rsidR="00250D05" w:rsidRDefault="00250D05" w:rsidP="00250D05">
      <w:pPr>
        <w:rPr>
          <w:rFonts w:ascii="Times New Roman" w:hAnsi="Times New Roman"/>
          <w:sz w:val="24"/>
          <w:szCs w:val="24"/>
        </w:rPr>
      </w:pPr>
    </w:p>
    <w:p w:rsidR="00250D05" w:rsidRDefault="00250D05" w:rsidP="00AD4C3E">
      <w:pPr>
        <w:spacing w:line="360" w:lineRule="auto"/>
        <w:ind w:firstLine="720"/>
        <w:jc w:val="both"/>
        <w:rPr>
          <w:rFonts w:ascii="Times New Roman" w:hAnsi="Times New Roman"/>
          <w:sz w:val="24"/>
          <w:szCs w:val="24"/>
        </w:rPr>
      </w:pPr>
      <w:r w:rsidRPr="006175F8">
        <w:rPr>
          <w:rFonts w:ascii="Times New Roman" w:hAnsi="Times New Roman"/>
          <w:sz w:val="24"/>
          <w:szCs w:val="24"/>
        </w:rPr>
        <w:t xml:space="preserve">Strategi bertahan sekolah-sekolah swasta yang dikelola masyarakat sipil ini menarik untuk dikaji lebih lanjut. </w:t>
      </w:r>
      <w:r>
        <w:rPr>
          <w:rFonts w:ascii="Times New Roman" w:hAnsi="Times New Roman"/>
          <w:sz w:val="24"/>
          <w:szCs w:val="24"/>
        </w:rPr>
        <w:t>Dari aspek pembiayaan dapat dilihat bagaimana sekolah s</w:t>
      </w:r>
      <w:r w:rsidRPr="006B3F46">
        <w:rPr>
          <w:rFonts w:ascii="Times New Roman" w:hAnsi="Times New Roman"/>
          <w:sz w:val="24"/>
          <w:szCs w:val="24"/>
        </w:rPr>
        <w:t>wasta</w:t>
      </w:r>
      <w:r>
        <w:rPr>
          <w:rFonts w:ascii="Times New Roman" w:hAnsi="Times New Roman"/>
          <w:sz w:val="24"/>
          <w:szCs w:val="24"/>
        </w:rPr>
        <w:t xml:space="preserve"> dapat bertahan</w:t>
      </w:r>
      <w:r w:rsidR="0079598D">
        <w:rPr>
          <w:rFonts w:ascii="Times New Roman" w:hAnsi="Times New Roman"/>
          <w:sz w:val="24"/>
          <w:szCs w:val="24"/>
          <w:lang w:val="en-US"/>
        </w:rPr>
        <w:t>. Secara akumulatif,</w:t>
      </w:r>
      <w:r w:rsidRPr="006B3F46">
        <w:rPr>
          <w:rFonts w:ascii="Times New Roman" w:hAnsi="Times New Roman"/>
          <w:sz w:val="24"/>
          <w:szCs w:val="24"/>
        </w:rPr>
        <w:t xml:space="preserve"> bantuan untuk sarana prasarana didapat dari : DAK dengan proporsi 21%, Networking 20%, Bantuan dari pihak lain 18%, dan dari orang tua siswa sebesar 16%. Ini </w:t>
      </w:r>
      <w:r w:rsidRPr="0079598D">
        <w:rPr>
          <w:rFonts w:ascii="Times New Roman" w:hAnsi="Times New Roman"/>
          <w:b/>
          <w:sz w:val="24"/>
          <w:szCs w:val="24"/>
        </w:rPr>
        <w:t>berarti untuk pengembangan sarana fisik, dana lebih banyak berasal dari pemerintah pusat, dan pihak eksternal sekolah. Sedangkan bantuan dari pemerintah daerah masih terbatas</w:t>
      </w:r>
      <w:r w:rsidRPr="006B3F46">
        <w:rPr>
          <w:rFonts w:ascii="Times New Roman" w:hAnsi="Times New Roman"/>
          <w:sz w:val="24"/>
          <w:szCs w:val="24"/>
        </w:rPr>
        <w:t xml:space="preserve">. </w:t>
      </w:r>
    </w:p>
    <w:p w:rsidR="00250D05" w:rsidRDefault="00250D05" w:rsidP="00AD4C3E">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Ma</w:t>
      </w:r>
      <w:r w:rsidR="0079598D">
        <w:rPr>
          <w:rFonts w:ascii="Times New Roman" w:hAnsi="Times New Roman"/>
          <w:sz w:val="24"/>
          <w:szCs w:val="24"/>
        </w:rPr>
        <w:t>sing-masing sekolah berusaha me</w:t>
      </w:r>
      <w:r w:rsidR="0079598D">
        <w:rPr>
          <w:rFonts w:ascii="Times New Roman" w:hAnsi="Times New Roman"/>
          <w:sz w:val="24"/>
          <w:szCs w:val="24"/>
          <w:lang w:val="en-US"/>
        </w:rPr>
        <w:t>m</w:t>
      </w:r>
      <w:r>
        <w:rPr>
          <w:rFonts w:ascii="Times New Roman" w:hAnsi="Times New Roman"/>
          <w:sz w:val="24"/>
          <w:szCs w:val="24"/>
        </w:rPr>
        <w:t xml:space="preserve">enuhi kebutuhan </w:t>
      </w:r>
      <w:r w:rsidR="0079598D">
        <w:rPr>
          <w:rFonts w:ascii="Times New Roman" w:hAnsi="Times New Roman"/>
          <w:sz w:val="24"/>
          <w:szCs w:val="24"/>
          <w:lang w:val="en-US"/>
        </w:rPr>
        <w:t xml:space="preserve">mereka </w:t>
      </w:r>
      <w:r w:rsidR="0079598D">
        <w:rPr>
          <w:rFonts w:ascii="Times New Roman" w:hAnsi="Times New Roman"/>
          <w:sz w:val="24"/>
          <w:szCs w:val="24"/>
        </w:rPr>
        <w:t>d</w:t>
      </w:r>
      <w:r w:rsidR="0079598D">
        <w:rPr>
          <w:rFonts w:ascii="Times New Roman" w:hAnsi="Times New Roman"/>
          <w:sz w:val="24"/>
          <w:szCs w:val="24"/>
          <w:lang w:val="en-US"/>
        </w:rPr>
        <w:t>itambah menghadapi</w:t>
      </w:r>
      <w:r w:rsidR="0079598D">
        <w:rPr>
          <w:rFonts w:ascii="Times New Roman" w:hAnsi="Times New Roman"/>
          <w:sz w:val="24"/>
          <w:szCs w:val="24"/>
        </w:rPr>
        <w:t xml:space="preserve"> </w:t>
      </w:r>
      <w:r w:rsidR="0079598D">
        <w:rPr>
          <w:rFonts w:ascii="Times New Roman" w:hAnsi="Times New Roman"/>
          <w:sz w:val="24"/>
          <w:szCs w:val="24"/>
          <w:lang w:val="en-US"/>
        </w:rPr>
        <w:t xml:space="preserve">persaingan </w:t>
      </w:r>
      <w:r>
        <w:rPr>
          <w:rFonts w:ascii="Times New Roman" w:hAnsi="Times New Roman"/>
          <w:sz w:val="24"/>
          <w:szCs w:val="24"/>
        </w:rPr>
        <w:t xml:space="preserve"> dari sekolah-s</w:t>
      </w:r>
      <w:r w:rsidR="0079598D">
        <w:rPr>
          <w:rFonts w:ascii="Times New Roman" w:hAnsi="Times New Roman"/>
          <w:sz w:val="24"/>
          <w:szCs w:val="24"/>
        </w:rPr>
        <w:t xml:space="preserve">ekolah negeri. </w:t>
      </w:r>
      <w:r w:rsidR="0079598D">
        <w:rPr>
          <w:rFonts w:ascii="Times New Roman" w:hAnsi="Times New Roman"/>
          <w:sz w:val="24"/>
          <w:szCs w:val="24"/>
          <w:lang w:val="en-US"/>
        </w:rPr>
        <w:t>J</w:t>
      </w:r>
      <w:r>
        <w:rPr>
          <w:rFonts w:ascii="Times New Roman" w:hAnsi="Times New Roman"/>
          <w:sz w:val="24"/>
          <w:szCs w:val="24"/>
        </w:rPr>
        <w:t xml:space="preserve">umlah murid  sangat berpengaruh kepada eksistensi sekolah-sekolah yang dikelola </w:t>
      </w:r>
      <w:r w:rsidR="0079598D">
        <w:rPr>
          <w:rFonts w:ascii="Times New Roman" w:hAnsi="Times New Roman"/>
          <w:sz w:val="24"/>
          <w:szCs w:val="24"/>
          <w:lang w:val="en-US"/>
        </w:rPr>
        <w:t>masyarakat sipil</w:t>
      </w:r>
      <w:r>
        <w:rPr>
          <w:rFonts w:ascii="Times New Roman" w:hAnsi="Times New Roman"/>
          <w:sz w:val="24"/>
          <w:szCs w:val="24"/>
        </w:rPr>
        <w:t>. Bilamana jumlah murid menurun, maka pendapatan sekolah pun akan menurun. Di lain pihak sekolah-sekolah negeri yang berdekatan terus menambah rombongan belajar. Wawancara dengan salah seorang kepala sekolah berikut</w:t>
      </w:r>
      <w:r w:rsidR="00AD4C3E">
        <w:rPr>
          <w:rFonts w:ascii="Times New Roman" w:hAnsi="Times New Roman"/>
          <w:sz w:val="24"/>
          <w:szCs w:val="24"/>
        </w:rPr>
        <w:t xml:space="preserve"> ini menarik untuk diperhatikan</w:t>
      </w:r>
      <w:r w:rsidR="00AD4C3E">
        <w:rPr>
          <w:rFonts w:ascii="Times New Roman" w:hAnsi="Times New Roman"/>
          <w:sz w:val="24"/>
          <w:szCs w:val="24"/>
          <w:lang w:val="en-US"/>
        </w:rPr>
        <w:t xml:space="preserve">: </w:t>
      </w:r>
      <w:r>
        <w:rPr>
          <w:rFonts w:ascii="Times New Roman" w:hAnsi="Times New Roman"/>
          <w:sz w:val="24"/>
          <w:szCs w:val="24"/>
        </w:rPr>
        <w:t>Kami sangat sulit menghadapi sekolah-sekolah negeri yang terus menambah rombongan belajar. Mereka beralasan bahwa para guru harus memenuhi jumlah mengajar sebanyak 24 jam/minggu untuk memenuhi syarat sertifikasi guru</w:t>
      </w:r>
      <w:r>
        <w:rPr>
          <w:rStyle w:val="FootnoteReference"/>
          <w:sz w:val="24"/>
          <w:szCs w:val="24"/>
        </w:rPr>
        <w:footnoteReference w:id="1"/>
      </w:r>
      <w:r>
        <w:rPr>
          <w:rFonts w:ascii="Times New Roman" w:hAnsi="Times New Roman"/>
          <w:sz w:val="24"/>
          <w:szCs w:val="24"/>
        </w:rPr>
        <w:t>.</w:t>
      </w:r>
    </w:p>
    <w:p w:rsidR="00250D05" w:rsidRDefault="00250D05" w:rsidP="00250D05">
      <w:pPr>
        <w:spacing w:after="0" w:line="240" w:lineRule="auto"/>
        <w:ind w:left="720"/>
        <w:jc w:val="both"/>
        <w:rPr>
          <w:rFonts w:ascii="Times New Roman" w:hAnsi="Times New Roman"/>
          <w:sz w:val="24"/>
          <w:szCs w:val="24"/>
        </w:rPr>
      </w:pPr>
    </w:p>
    <w:p w:rsidR="00250D05" w:rsidRDefault="00250D05" w:rsidP="00250D05">
      <w:pPr>
        <w:spacing w:after="0" w:line="360" w:lineRule="auto"/>
        <w:ind w:firstLine="720"/>
        <w:jc w:val="both"/>
        <w:rPr>
          <w:rFonts w:ascii="Times New Roman" w:hAnsi="Times New Roman"/>
          <w:sz w:val="24"/>
          <w:szCs w:val="24"/>
        </w:rPr>
      </w:pPr>
      <w:r>
        <w:rPr>
          <w:rFonts w:ascii="Times New Roman" w:hAnsi="Times New Roman"/>
          <w:sz w:val="24"/>
          <w:szCs w:val="24"/>
        </w:rPr>
        <w:t>Sebagai akibat sekolah-sekolah swasta yang bertetangga dengan sekolah negeri hanya dapat menerima satu kelas atau rombongan belajar dengan jumlah murid sebanyak 35 orang. Sementara itu sekolah-sekolah negeri terus menambah jumlah siswa dengan didukung pembangunan prasarana gedung oleh Dinas Pendidikan daerah setempat.</w:t>
      </w: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741C73" w:rsidP="00250D05">
      <w:pPr>
        <w:spacing w:after="0" w:line="240" w:lineRule="auto"/>
        <w:ind w:firstLine="720"/>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6192" behindDoc="0" locked="0" layoutInCell="1" allowOverlap="1">
                <wp:simplePos x="0" y="0"/>
                <wp:positionH relativeFrom="column">
                  <wp:posOffset>405130</wp:posOffset>
                </wp:positionH>
                <wp:positionV relativeFrom="paragraph">
                  <wp:posOffset>17145</wp:posOffset>
                </wp:positionV>
                <wp:extent cx="5452110" cy="3528060"/>
                <wp:effectExtent l="5080" t="7620" r="1016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110" cy="3528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9pt;margin-top:1.35pt;width:429.3pt;height:27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TzeQIAAPw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" filled="f"/>
            </w:pict>
          </mc:Fallback>
        </mc:AlternateContent>
      </w:r>
    </w:p>
    <w:p w:rsidR="00250D05" w:rsidRDefault="00741C73" w:rsidP="00250D05">
      <w:pPr>
        <w:spacing w:after="0" w:line="240" w:lineRule="auto"/>
        <w:ind w:firstLine="720"/>
        <w:jc w:val="both"/>
        <w:rPr>
          <w:rFonts w:ascii="Times New Roman" w:hAnsi="Times New Roman"/>
          <w:sz w:val="24"/>
          <w:szCs w:val="24"/>
        </w:rPr>
      </w:pPr>
      <w:r>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simplePos x="0" y="0"/>
                <wp:positionH relativeFrom="column">
                  <wp:posOffset>681355</wp:posOffset>
                </wp:positionH>
                <wp:positionV relativeFrom="paragraph">
                  <wp:posOffset>144145</wp:posOffset>
                </wp:positionV>
                <wp:extent cx="4261485" cy="2975610"/>
                <wp:effectExtent l="5080" t="10795" r="10160"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1485" cy="2975610"/>
                          <a:chOff x="2513" y="1943"/>
                          <a:chExt cx="6711" cy="4686"/>
                        </a:xfrm>
                      </wpg:grpSpPr>
                      <wps:wsp>
                        <wps:cNvPr id="4" name="Oval 4"/>
                        <wps:cNvSpPr>
                          <a:spLocks noChangeArrowheads="1"/>
                        </wps:cNvSpPr>
                        <wps:spPr bwMode="auto">
                          <a:xfrm>
                            <a:off x="2513" y="1943"/>
                            <a:ext cx="1535" cy="4686"/>
                          </a:xfrm>
                          <a:prstGeom prst="ellipse">
                            <a:avLst/>
                          </a:prstGeom>
                          <a:solidFill>
                            <a:srgbClr val="FFFFFF"/>
                          </a:solidFill>
                          <a:ln w="9525">
                            <a:solidFill>
                              <a:srgbClr val="000000"/>
                            </a:solidFill>
                            <a:round/>
                            <a:headEnd/>
                            <a:tailEnd/>
                          </a:ln>
                        </wps:spPr>
                        <wps:txbx>
                          <w:txbxContent>
                            <w:p w:rsidR="00250D05" w:rsidRDefault="00250D05" w:rsidP="00250D05">
                              <w:r>
                                <w:t xml:space="preserve">Public School ‘s Challenges </w:t>
                              </w:r>
                            </w:p>
                            <w:p w:rsidR="00250D05" w:rsidRDefault="00250D05" w:rsidP="00250D05">
                              <w:r>
                                <w:t>Government Regulation</w:t>
                              </w:r>
                            </w:p>
                          </w:txbxContent>
                        </wps:txbx>
                        <wps:bodyPr rot="0" vert="horz" wrap="square" lIns="91440" tIns="45720" rIns="91440" bIns="45720" anchor="t" anchorCtr="0" upright="1">
                          <a:noAutofit/>
                        </wps:bodyPr>
                      </wps:wsp>
                      <wps:wsp>
                        <wps:cNvPr id="5" name="Oval 5"/>
                        <wps:cNvSpPr>
                          <a:spLocks noChangeArrowheads="1"/>
                        </wps:cNvSpPr>
                        <wps:spPr bwMode="auto">
                          <a:xfrm>
                            <a:off x="6153" y="2052"/>
                            <a:ext cx="3071" cy="2920"/>
                          </a:xfrm>
                          <a:prstGeom prst="ellipse">
                            <a:avLst/>
                          </a:prstGeom>
                          <a:solidFill>
                            <a:srgbClr val="FFFFFF"/>
                          </a:solidFill>
                          <a:ln w="9525">
                            <a:solidFill>
                              <a:srgbClr val="000000"/>
                            </a:solidFill>
                            <a:round/>
                            <a:headEnd/>
                            <a:tailEnd/>
                          </a:ln>
                        </wps:spPr>
                        <wps:txbx>
                          <w:txbxContent>
                            <w:p w:rsidR="00250D05" w:rsidRDefault="00250D05" w:rsidP="00250D05">
                              <w:r>
                                <w:t xml:space="preserve">               Civil society                  Achievement: well being achievement</w:t>
                              </w:r>
                            </w:p>
                          </w:txbxContent>
                        </wps:txbx>
                        <wps:bodyPr rot="0" vert="horz" wrap="square" lIns="91440" tIns="45720" rIns="91440" bIns="45720" anchor="t" anchorCtr="0" upright="1">
                          <a:noAutofit/>
                        </wps:bodyPr>
                      </wps:wsp>
                      <wps:wsp>
                        <wps:cNvPr id="7" name="Oval 6"/>
                        <wps:cNvSpPr>
                          <a:spLocks noChangeArrowheads="1"/>
                        </wps:cNvSpPr>
                        <wps:spPr bwMode="auto">
                          <a:xfrm>
                            <a:off x="4439" y="4184"/>
                            <a:ext cx="4296" cy="2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53.65pt;margin-top:11.35pt;width:335.55pt;height:234.3pt;z-index:251657216" coordorigin="2513,1943" coordsize="6711,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">
                <v:oval id="Oval 4" o:spid="_x0000_s1027" style="position:absolute;left:2513;top:1943;width:1535;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250D05" w:rsidRDefault="00250D05" w:rsidP="00250D05">
                        <w:r>
                          <w:t xml:space="preserve">Public School ‘s Challenges </w:t>
                        </w:r>
                      </w:p>
                      <w:p w:rsidR="00250D05" w:rsidRDefault="00250D05" w:rsidP="00250D05">
                        <w:r>
                          <w:t>Government Regulation</w:t>
                        </w:r>
                      </w:p>
                    </w:txbxContent>
                  </v:textbox>
                </v:oval>
                <v:oval id="Oval 5" o:spid="_x0000_s1028" style="position:absolute;left:6153;top:2052;width:3071;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250D05" w:rsidRDefault="00250D05" w:rsidP="00250D05">
                        <w:r>
                          <w:t xml:space="preserve">               Civil society                  Achievement: well being achievement</w:t>
                        </w:r>
                      </w:p>
                    </w:txbxContent>
                  </v:textbox>
                </v:oval>
                <v:oval id="Oval 6" o:spid="_x0000_s1029" style="position:absolute;left:4439;top:4184;width:4296;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group>
            </w:pict>
          </mc:Fallback>
        </mc:AlternateContent>
      </w:r>
    </w:p>
    <w:p w:rsidR="00250D05" w:rsidRDefault="00741C73" w:rsidP="00250D05">
      <w:pPr>
        <w:spacing w:after="0" w:line="240" w:lineRule="auto"/>
        <w:ind w:firstLine="720"/>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1699260</wp:posOffset>
                </wp:positionH>
                <wp:positionV relativeFrom="paragraph">
                  <wp:posOffset>38100</wp:posOffset>
                </wp:positionV>
                <wp:extent cx="1699260" cy="1854200"/>
                <wp:effectExtent l="13335" t="9525" r="1143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854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0D05" w:rsidRDefault="00250D05" w:rsidP="00250D05">
                            <w:r>
                              <w:t>Schools Behavior as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30" style="position:absolute;left:0;text-align:left;margin-left:133.8pt;margin-top:3pt;width:133.8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" filled="f">
                <v:textbox>
                  <w:txbxContent>
                    <w:p w:rsidR="00250D05" w:rsidRDefault="00250D05" w:rsidP="00250D05">
                      <w:r>
                        <w:t>Schools Behavior as Agency</w:t>
                      </w:r>
                    </w:p>
                  </w:txbxContent>
                </v:textbox>
              </v:oval>
            </w:pict>
          </mc:Fallback>
        </mc:AlternateContent>
      </w:r>
    </w:p>
    <w:p w:rsidR="00250D05" w:rsidRDefault="00741C73" w:rsidP="00250D05">
      <w:pPr>
        <w:spacing w:after="0" w:line="240" w:lineRule="auto"/>
        <w:ind w:firstLine="720"/>
        <w:jc w:val="both"/>
        <w:rPr>
          <w:rFonts w:ascii="Times New Roman" w:hAnsi="Times New Roman"/>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1380490</wp:posOffset>
                </wp:positionH>
                <wp:positionV relativeFrom="paragraph">
                  <wp:posOffset>43815</wp:posOffset>
                </wp:positionV>
                <wp:extent cx="638175" cy="0"/>
                <wp:effectExtent l="8890" t="53340" r="19685" b="609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8.7pt;margin-top:3.45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7wMwIAAFw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">
                <v:stroke endarrow="block"/>
              </v:shape>
            </w:pict>
          </mc:Fallback>
        </mc:AlternateContent>
      </w: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Pr="0005596D" w:rsidRDefault="00250D05" w:rsidP="00250D05">
      <w:pPr>
        <w:rPr>
          <w:rFonts w:ascii="Times New Roman" w:hAnsi="Times New Roman"/>
          <w:sz w:val="24"/>
          <w:szCs w:val="24"/>
        </w:rPr>
      </w:pPr>
      <w:r w:rsidRPr="0005596D">
        <w:rPr>
          <w:rFonts w:ascii="Times New Roman" w:hAnsi="Times New Roman"/>
          <w:sz w:val="24"/>
          <w:szCs w:val="24"/>
        </w:rPr>
        <w:t xml:space="preserve"> </w:t>
      </w:r>
    </w:p>
    <w:p w:rsidR="00250D05" w:rsidRDefault="00250D05" w:rsidP="00250D05">
      <w:pPr>
        <w:spacing w:after="0" w:line="240" w:lineRule="auto"/>
        <w:ind w:firstLine="720"/>
        <w:jc w:val="both"/>
        <w:rPr>
          <w:rFonts w:ascii="Times New Roman" w:hAnsi="Times New Roman"/>
          <w:sz w:val="24"/>
          <w:szCs w:val="24"/>
        </w:rPr>
      </w:pPr>
      <w:r>
        <w:rPr>
          <w:rFonts w:ascii="Times New Roman" w:hAnsi="Times New Roman"/>
          <w:sz w:val="24"/>
          <w:szCs w:val="24"/>
        </w:rPr>
        <w:t xml:space="preserve">                                                  Inputs:                       Output: </w:t>
      </w:r>
    </w:p>
    <w:p w:rsidR="00250D05" w:rsidRDefault="00250D05" w:rsidP="00250D05">
      <w:pPr>
        <w:spacing w:after="0" w:line="240" w:lineRule="auto"/>
        <w:ind w:firstLine="720"/>
        <w:jc w:val="both"/>
        <w:rPr>
          <w:rFonts w:ascii="Times New Roman" w:hAnsi="Times New Roman"/>
          <w:sz w:val="24"/>
          <w:szCs w:val="24"/>
        </w:rPr>
      </w:pPr>
      <w:r>
        <w:rPr>
          <w:rFonts w:ascii="Times New Roman" w:hAnsi="Times New Roman"/>
          <w:sz w:val="24"/>
          <w:szCs w:val="24"/>
        </w:rPr>
        <w:t xml:space="preserve">                                                  Student, social           Academic,</w:t>
      </w:r>
    </w:p>
    <w:p w:rsidR="00250D05" w:rsidRDefault="00250D05" w:rsidP="00250D05">
      <w:pPr>
        <w:spacing w:after="0" w:line="240" w:lineRule="auto"/>
        <w:ind w:firstLine="720"/>
        <w:jc w:val="both"/>
        <w:rPr>
          <w:rFonts w:ascii="Times New Roman" w:hAnsi="Times New Roman"/>
          <w:sz w:val="24"/>
          <w:szCs w:val="24"/>
        </w:rPr>
      </w:pPr>
      <w:r>
        <w:rPr>
          <w:rFonts w:ascii="Times New Roman" w:hAnsi="Times New Roman"/>
          <w:sz w:val="24"/>
          <w:szCs w:val="24"/>
        </w:rPr>
        <w:t xml:space="preserve">                                                  Capital,                       religious goal</w:t>
      </w:r>
    </w:p>
    <w:p w:rsidR="00250D05" w:rsidRDefault="00250D05" w:rsidP="00250D05">
      <w:pPr>
        <w:spacing w:after="0" w:line="240" w:lineRule="auto"/>
        <w:ind w:left="2160" w:firstLine="720"/>
        <w:jc w:val="both"/>
        <w:rPr>
          <w:rFonts w:ascii="Times New Roman" w:hAnsi="Times New Roman"/>
          <w:sz w:val="24"/>
          <w:szCs w:val="24"/>
        </w:rPr>
      </w:pPr>
      <w:r>
        <w:rPr>
          <w:rFonts w:ascii="Times New Roman" w:hAnsi="Times New Roman"/>
          <w:sz w:val="24"/>
          <w:szCs w:val="24"/>
        </w:rPr>
        <w:t xml:space="preserve">                     Teacher</w:t>
      </w: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both"/>
        <w:rPr>
          <w:rFonts w:ascii="Times New Roman" w:hAnsi="Times New Roman"/>
          <w:sz w:val="24"/>
          <w:szCs w:val="24"/>
        </w:rPr>
      </w:pPr>
    </w:p>
    <w:p w:rsidR="00250D05" w:rsidRDefault="00250D05" w:rsidP="00250D05">
      <w:pPr>
        <w:spacing w:after="0" w:line="240" w:lineRule="auto"/>
        <w:ind w:firstLine="720"/>
        <w:jc w:val="center"/>
        <w:rPr>
          <w:rFonts w:ascii="Times New Roman" w:hAnsi="Times New Roman"/>
          <w:sz w:val="24"/>
          <w:szCs w:val="24"/>
        </w:rPr>
      </w:pPr>
      <w:r>
        <w:rPr>
          <w:rFonts w:ascii="Times New Roman" w:hAnsi="Times New Roman"/>
          <w:sz w:val="24"/>
          <w:szCs w:val="24"/>
        </w:rPr>
        <w:t>Fig . 2 Civil Society Behavior in Managing Private School</w:t>
      </w:r>
    </w:p>
    <w:p w:rsidR="00250D05" w:rsidRDefault="00250D05" w:rsidP="00250D05">
      <w:pPr>
        <w:spacing w:after="0" w:line="240" w:lineRule="auto"/>
        <w:ind w:firstLine="720"/>
        <w:jc w:val="both"/>
        <w:rPr>
          <w:rFonts w:ascii="Times New Roman" w:hAnsi="Times New Roman"/>
          <w:sz w:val="24"/>
          <w:szCs w:val="24"/>
          <w:lang w:val="en-US"/>
        </w:rPr>
      </w:pPr>
    </w:p>
    <w:p w:rsidR="00571769" w:rsidRPr="00571769" w:rsidRDefault="00571769" w:rsidP="00250D05">
      <w:pPr>
        <w:spacing w:after="0" w:line="240" w:lineRule="auto"/>
        <w:ind w:firstLine="720"/>
        <w:jc w:val="both"/>
        <w:rPr>
          <w:rFonts w:ascii="Times New Roman" w:hAnsi="Times New Roman"/>
          <w:sz w:val="24"/>
          <w:szCs w:val="24"/>
          <w:lang w:val="en-US"/>
        </w:rPr>
      </w:pPr>
    </w:p>
    <w:p w:rsidR="00250D05" w:rsidRPr="001D7BFD" w:rsidRDefault="00250D05" w:rsidP="00250D05">
      <w:pPr>
        <w:spacing w:after="0" w:line="36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lastRenderedPageBreak/>
        <w:t>5</w:t>
      </w:r>
      <w:r>
        <w:rPr>
          <w:rFonts w:ascii="Times New Roman" w:hAnsi="Times New Roman"/>
          <w:b/>
          <w:color w:val="000000"/>
          <w:sz w:val="24"/>
          <w:szCs w:val="24"/>
        </w:rPr>
        <w:t>. Penutup</w:t>
      </w:r>
    </w:p>
    <w:p w:rsidR="00250D05" w:rsidRPr="006B3F46" w:rsidRDefault="00250D05" w:rsidP="00250D05">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Dalam perkembangannya, masyarakat tetap men</w:t>
      </w:r>
      <w:r>
        <w:rPr>
          <w:rFonts w:ascii="Times New Roman" w:hAnsi="Times New Roman"/>
          <w:color w:val="000000"/>
          <w:sz w:val="24"/>
          <w:szCs w:val="24"/>
        </w:rPr>
        <w:t>ganggap bahwa se</w:t>
      </w:r>
      <w:r w:rsidRPr="006B3F46">
        <w:rPr>
          <w:rFonts w:ascii="Times New Roman" w:hAnsi="Times New Roman"/>
          <w:color w:val="000000"/>
          <w:sz w:val="24"/>
          <w:szCs w:val="24"/>
        </w:rPr>
        <w:t>bagian sekolah swasta merupakan institusi pendidikan pilihan dengan tata kelola yang baik. Sekolah swasta mampu menge</w:t>
      </w:r>
      <w:r w:rsidR="0079598D">
        <w:rPr>
          <w:rFonts w:ascii="Times New Roman" w:hAnsi="Times New Roman"/>
          <w:color w:val="000000"/>
          <w:sz w:val="24"/>
          <w:szCs w:val="24"/>
        </w:rPr>
        <w:t xml:space="preserve">mbangkan diri </w:t>
      </w:r>
      <w:r w:rsidR="0079598D">
        <w:rPr>
          <w:rFonts w:ascii="Times New Roman" w:hAnsi="Times New Roman"/>
          <w:color w:val="000000"/>
          <w:sz w:val="24"/>
          <w:szCs w:val="24"/>
          <w:lang w:val="en-US"/>
        </w:rPr>
        <w:t>karena adanya alasan-alasan</w:t>
      </w:r>
      <w:r w:rsidRPr="006B3F46">
        <w:rPr>
          <w:rFonts w:ascii="Times New Roman" w:hAnsi="Times New Roman"/>
          <w:color w:val="000000"/>
          <w:sz w:val="24"/>
          <w:szCs w:val="24"/>
        </w:rPr>
        <w:t xml:space="preserve"> sbb:</w:t>
      </w:r>
    </w:p>
    <w:p w:rsidR="00250D05" w:rsidRDefault="00250D05" w:rsidP="00250D05">
      <w:pPr>
        <w:spacing w:after="0" w:line="360" w:lineRule="auto"/>
        <w:ind w:firstLine="720"/>
        <w:jc w:val="both"/>
        <w:rPr>
          <w:rFonts w:ascii="Times New Roman" w:hAnsi="Times New Roman"/>
          <w:color w:val="000000"/>
          <w:sz w:val="24"/>
          <w:szCs w:val="24"/>
        </w:rPr>
      </w:pPr>
      <w:r w:rsidRPr="006B3F46">
        <w:rPr>
          <w:rFonts w:ascii="Times New Roman" w:hAnsi="Times New Roman"/>
          <w:color w:val="000000"/>
          <w:sz w:val="24"/>
          <w:szCs w:val="24"/>
        </w:rPr>
        <w:t xml:space="preserve">Pertama, </w:t>
      </w:r>
      <w:r w:rsidR="0079598D">
        <w:rPr>
          <w:rFonts w:ascii="Times New Roman" w:hAnsi="Times New Roman"/>
          <w:color w:val="000000"/>
          <w:sz w:val="24"/>
          <w:szCs w:val="24"/>
          <w:lang w:val="en-US"/>
        </w:rPr>
        <w:t xml:space="preserve">sekolah dapat bertahan dan berkembang </w:t>
      </w:r>
      <w:r w:rsidRPr="006B3F46">
        <w:rPr>
          <w:rFonts w:ascii="Times New Roman" w:hAnsi="Times New Roman"/>
          <w:color w:val="000000"/>
          <w:sz w:val="24"/>
          <w:szCs w:val="24"/>
        </w:rPr>
        <w:t>tidak semata-mata karena loyalita</w:t>
      </w:r>
      <w:r w:rsidR="0079598D">
        <w:rPr>
          <w:rFonts w:ascii="Times New Roman" w:hAnsi="Times New Roman"/>
          <w:color w:val="000000"/>
          <w:sz w:val="24"/>
          <w:szCs w:val="24"/>
        </w:rPr>
        <w:t xml:space="preserve">s ideologis, tetapi </w:t>
      </w:r>
      <w:r w:rsidR="0079598D">
        <w:rPr>
          <w:rFonts w:ascii="Times New Roman" w:hAnsi="Times New Roman"/>
          <w:color w:val="000000"/>
          <w:sz w:val="24"/>
          <w:szCs w:val="24"/>
          <w:lang w:val="en-US"/>
        </w:rPr>
        <w:t>karena</w:t>
      </w:r>
      <w:r w:rsidRPr="006B3F46">
        <w:rPr>
          <w:rFonts w:ascii="Times New Roman" w:hAnsi="Times New Roman"/>
          <w:color w:val="000000"/>
          <w:sz w:val="24"/>
          <w:szCs w:val="24"/>
        </w:rPr>
        <w:t xml:space="preserve"> dipercaya  memiliki kapasitas untuk tetap mempertahankan</w:t>
      </w:r>
      <w:r w:rsidR="0079598D">
        <w:rPr>
          <w:rFonts w:ascii="Times New Roman" w:hAnsi="Times New Roman"/>
          <w:color w:val="000000"/>
          <w:sz w:val="24"/>
          <w:szCs w:val="24"/>
          <w:lang w:val="en-US"/>
        </w:rPr>
        <w:t xml:space="preserve"> kualitas </w:t>
      </w:r>
      <w:r w:rsidRPr="006B3F46">
        <w:rPr>
          <w:rFonts w:ascii="Times New Roman" w:hAnsi="Times New Roman"/>
          <w:color w:val="000000"/>
          <w:sz w:val="24"/>
          <w:szCs w:val="24"/>
        </w:rPr>
        <w:t xml:space="preserve"> dan konsistensi dalam memperjuangkan nilai-nilai relevan dan kultur lokal. Berbagai temuan di lapangan menunjukkan bahwa keberhasilan untuk mempertahankan eksistensi memang sangat dipengaruhi oleh berbagai macam hal, termasuk di dalamnya </w:t>
      </w:r>
      <w:r w:rsidRPr="0079598D">
        <w:rPr>
          <w:rFonts w:ascii="Times New Roman" w:hAnsi="Times New Roman"/>
          <w:b/>
          <w:color w:val="000000"/>
          <w:sz w:val="24"/>
          <w:szCs w:val="24"/>
        </w:rPr>
        <w:t>adalah kuatnya pengakuan secara kultural tentang peran-peran yang telah dimainkan oleh sejumlah sekolah swasta.</w:t>
      </w:r>
      <w:r w:rsidRPr="006B3F46">
        <w:rPr>
          <w:rFonts w:ascii="Times New Roman" w:hAnsi="Times New Roman"/>
          <w:color w:val="000000"/>
          <w:sz w:val="24"/>
          <w:szCs w:val="24"/>
        </w:rPr>
        <w:t xml:space="preserve"> Sekolah-sekolah Muhammadiyah d</w:t>
      </w:r>
      <w:r w:rsidR="0079598D">
        <w:rPr>
          <w:rFonts w:ascii="Times New Roman" w:hAnsi="Times New Roman"/>
          <w:color w:val="000000"/>
          <w:sz w:val="24"/>
          <w:szCs w:val="24"/>
        </w:rPr>
        <w:t xml:space="preserve">an Katolik yang dijadikan </w:t>
      </w:r>
      <w:r w:rsidR="0079598D">
        <w:rPr>
          <w:rFonts w:ascii="Times New Roman" w:hAnsi="Times New Roman"/>
          <w:color w:val="000000"/>
          <w:sz w:val="24"/>
          <w:szCs w:val="24"/>
          <w:lang w:val="en-US"/>
        </w:rPr>
        <w:t>responden</w:t>
      </w:r>
      <w:r w:rsidRPr="006B3F46">
        <w:rPr>
          <w:rFonts w:ascii="Times New Roman" w:hAnsi="Times New Roman"/>
          <w:color w:val="000000"/>
          <w:sz w:val="24"/>
          <w:szCs w:val="24"/>
        </w:rPr>
        <w:t xml:space="preserve"> menunjukkan bahwa mereka tetap bisa bertahan dalam peru</w:t>
      </w:r>
      <w:r w:rsidR="0079598D">
        <w:rPr>
          <w:rFonts w:ascii="Times New Roman" w:hAnsi="Times New Roman"/>
          <w:color w:val="000000"/>
          <w:sz w:val="24"/>
          <w:szCs w:val="24"/>
          <w:lang w:val="en-US"/>
        </w:rPr>
        <w:t>b</w:t>
      </w:r>
      <w:r w:rsidRPr="006B3F46">
        <w:rPr>
          <w:rFonts w:ascii="Times New Roman" w:hAnsi="Times New Roman"/>
          <w:color w:val="000000"/>
          <w:sz w:val="24"/>
          <w:szCs w:val="24"/>
        </w:rPr>
        <w:t>ah</w:t>
      </w:r>
      <w:r w:rsidR="0079598D">
        <w:rPr>
          <w:rFonts w:ascii="Times New Roman" w:hAnsi="Times New Roman"/>
          <w:color w:val="000000"/>
          <w:sz w:val="24"/>
          <w:szCs w:val="24"/>
          <w:lang w:val="en-US"/>
        </w:rPr>
        <w:t>a</w:t>
      </w:r>
      <w:r w:rsidRPr="006B3F46">
        <w:rPr>
          <w:rFonts w:ascii="Times New Roman" w:hAnsi="Times New Roman"/>
          <w:color w:val="000000"/>
          <w:sz w:val="24"/>
          <w:szCs w:val="24"/>
        </w:rPr>
        <w:t xml:space="preserve">n-perubahan kebijakan yang sering dilakukan oleh negara, termasuk kebijakan pendirian sekolah-sekolah kejuruan dan negeri yang berada di dekat sekolah swasta. </w:t>
      </w:r>
    </w:p>
    <w:p w:rsidR="00250D05" w:rsidRDefault="00250D05" w:rsidP="00250D05">
      <w:pPr>
        <w:spacing w:after="0" w:line="240" w:lineRule="auto"/>
        <w:ind w:firstLine="720"/>
        <w:jc w:val="both"/>
        <w:rPr>
          <w:rFonts w:ascii="Times New Roman" w:hAnsi="Times New Roman"/>
          <w:color w:val="000000"/>
          <w:sz w:val="24"/>
          <w:szCs w:val="24"/>
          <w:lang w:val="en-US"/>
        </w:rPr>
      </w:pPr>
    </w:p>
    <w:p w:rsidR="00571769" w:rsidRDefault="00571769" w:rsidP="00250D05">
      <w:pPr>
        <w:spacing w:after="0" w:line="240" w:lineRule="auto"/>
        <w:ind w:firstLine="720"/>
        <w:jc w:val="both"/>
        <w:rPr>
          <w:rFonts w:ascii="Times New Roman" w:hAnsi="Times New Roman"/>
          <w:color w:val="000000"/>
          <w:sz w:val="24"/>
          <w:szCs w:val="24"/>
          <w:lang w:val="en-US"/>
        </w:rPr>
      </w:pPr>
    </w:p>
    <w:p w:rsidR="00250D05" w:rsidRPr="005806EB" w:rsidRDefault="00250D05" w:rsidP="00250D05">
      <w:pPr>
        <w:spacing w:after="0" w:line="240" w:lineRule="auto"/>
        <w:jc w:val="both"/>
        <w:rPr>
          <w:rFonts w:ascii="Times New Roman" w:hAnsi="Times New Roman"/>
          <w:b/>
          <w:color w:val="000000"/>
          <w:sz w:val="24"/>
          <w:szCs w:val="24"/>
        </w:rPr>
      </w:pPr>
      <w:r w:rsidRPr="005806EB">
        <w:rPr>
          <w:rFonts w:ascii="Times New Roman" w:hAnsi="Times New Roman"/>
          <w:b/>
          <w:color w:val="000000"/>
          <w:sz w:val="24"/>
          <w:szCs w:val="24"/>
        </w:rPr>
        <w:t>References</w:t>
      </w:r>
    </w:p>
    <w:p w:rsidR="00250D05" w:rsidRDefault="00250D05" w:rsidP="00250D05">
      <w:pPr>
        <w:spacing w:after="0" w:line="240" w:lineRule="auto"/>
        <w:ind w:firstLine="720"/>
        <w:jc w:val="both"/>
        <w:rPr>
          <w:rFonts w:ascii="Times New Roman" w:hAnsi="Times New Roman"/>
          <w:color w:val="000000"/>
          <w:sz w:val="24"/>
          <w:szCs w:val="24"/>
        </w:rPr>
      </w:pPr>
    </w:p>
    <w:p w:rsidR="00250D05" w:rsidRPr="007C572B" w:rsidRDefault="00250D05" w:rsidP="00250D05">
      <w:pPr>
        <w:rPr>
          <w:rFonts w:ascii="Times New Roman" w:eastAsia="Times New Roman" w:hAnsi="Times New Roman"/>
          <w:sz w:val="24"/>
          <w:szCs w:val="24"/>
        </w:rPr>
      </w:pPr>
      <w:r w:rsidRPr="007C572B">
        <w:rPr>
          <w:rFonts w:ascii="Times New Roman" w:hAnsi="Times New Roman"/>
          <w:sz w:val="24"/>
          <w:szCs w:val="24"/>
        </w:rPr>
        <w:t>Ariyanti, Retna (2011), Pendidikan Muhammadiyah sebagai Strategi Pembaharuan Sosial di Surakarta 1930-1970,  Skripsi Jurusan Sejarah, UNS.</w:t>
      </w:r>
    </w:p>
    <w:p w:rsidR="00250D05" w:rsidRPr="007C572B" w:rsidRDefault="00250D05" w:rsidP="00250D05">
      <w:pPr>
        <w:spacing w:after="0" w:line="240" w:lineRule="auto"/>
        <w:jc w:val="both"/>
        <w:rPr>
          <w:rFonts w:ascii="Times New Roman" w:hAnsi="Times New Roman"/>
          <w:sz w:val="24"/>
          <w:szCs w:val="24"/>
        </w:rPr>
      </w:pPr>
    </w:p>
    <w:p w:rsidR="00250D05" w:rsidRDefault="00250D05" w:rsidP="00250D05">
      <w:pPr>
        <w:spacing w:after="0" w:line="240" w:lineRule="auto"/>
        <w:jc w:val="both"/>
        <w:rPr>
          <w:rFonts w:ascii="Times New Roman" w:hAnsi="Times New Roman"/>
          <w:color w:val="000000"/>
          <w:sz w:val="24"/>
          <w:szCs w:val="24"/>
        </w:rPr>
      </w:pPr>
      <w:r w:rsidRPr="00C167DC">
        <w:rPr>
          <w:rFonts w:ascii="Times New Roman" w:hAnsi="Times New Roman"/>
          <w:color w:val="000000"/>
          <w:sz w:val="24"/>
          <w:szCs w:val="24"/>
        </w:rPr>
        <w:t>Bedi</w:t>
      </w:r>
      <w:r>
        <w:rPr>
          <w:rFonts w:ascii="Times New Roman" w:hAnsi="Times New Roman"/>
          <w:color w:val="000000"/>
          <w:sz w:val="24"/>
          <w:szCs w:val="24"/>
        </w:rPr>
        <w:t xml:space="preserve">, Arjun S. and </w:t>
      </w:r>
      <w:r w:rsidRPr="00C167DC">
        <w:rPr>
          <w:rFonts w:ascii="Times New Roman" w:hAnsi="Times New Roman"/>
          <w:color w:val="000000"/>
          <w:sz w:val="24"/>
          <w:szCs w:val="24"/>
        </w:rPr>
        <w:t xml:space="preserve"> Ashish Garg</w:t>
      </w:r>
      <w:r>
        <w:rPr>
          <w:rFonts w:ascii="Times New Roman" w:hAnsi="Times New Roman"/>
          <w:color w:val="000000"/>
          <w:sz w:val="24"/>
          <w:szCs w:val="24"/>
        </w:rPr>
        <w:t xml:space="preserve"> (2000), “</w:t>
      </w:r>
      <w:r w:rsidRPr="00C167DC">
        <w:rPr>
          <w:rFonts w:ascii="Times New Roman" w:hAnsi="Times New Roman"/>
          <w:color w:val="000000"/>
          <w:sz w:val="24"/>
          <w:szCs w:val="24"/>
        </w:rPr>
        <w:t>The effectiveness of private versus public</w:t>
      </w:r>
      <w:r>
        <w:rPr>
          <w:rFonts w:ascii="Times New Roman" w:hAnsi="Times New Roman"/>
          <w:color w:val="000000"/>
          <w:sz w:val="24"/>
          <w:szCs w:val="24"/>
        </w:rPr>
        <w:t xml:space="preserve"> </w:t>
      </w:r>
      <w:r w:rsidRPr="00C167DC">
        <w:rPr>
          <w:rFonts w:ascii="Times New Roman" w:hAnsi="Times New Roman"/>
          <w:color w:val="000000"/>
          <w:sz w:val="24"/>
          <w:szCs w:val="24"/>
        </w:rPr>
        <w:t>schools: the case of Indonesia</w:t>
      </w:r>
      <w:r>
        <w:rPr>
          <w:rFonts w:ascii="Times New Roman" w:hAnsi="Times New Roman"/>
          <w:color w:val="000000"/>
          <w:sz w:val="24"/>
          <w:szCs w:val="24"/>
        </w:rPr>
        <w:t xml:space="preserve">”, </w:t>
      </w:r>
      <w:r w:rsidRPr="007C572B">
        <w:rPr>
          <w:rFonts w:ascii="Times New Roman" w:hAnsi="Times New Roman"/>
          <w:i/>
          <w:color w:val="000000"/>
          <w:sz w:val="24"/>
          <w:szCs w:val="24"/>
        </w:rPr>
        <w:t>Journal of Development Economics</w:t>
      </w:r>
      <w:r w:rsidRPr="00C167DC">
        <w:rPr>
          <w:rFonts w:ascii="Times New Roman" w:hAnsi="Times New Roman"/>
          <w:color w:val="000000"/>
          <w:sz w:val="24"/>
          <w:szCs w:val="24"/>
        </w:rPr>
        <w:t>. Vol. 61</w:t>
      </w:r>
      <w:r>
        <w:rPr>
          <w:rFonts w:ascii="Times New Roman" w:hAnsi="Times New Roman"/>
          <w:color w:val="000000"/>
          <w:sz w:val="24"/>
          <w:szCs w:val="24"/>
        </w:rPr>
        <w:t>, pp</w:t>
      </w:r>
      <w:r w:rsidRPr="00C167DC">
        <w:rPr>
          <w:rFonts w:ascii="Times New Roman" w:hAnsi="Times New Roman"/>
          <w:color w:val="000000"/>
          <w:sz w:val="24"/>
          <w:szCs w:val="24"/>
        </w:rPr>
        <w:t xml:space="preserve"> 463–494</w:t>
      </w:r>
    </w:p>
    <w:p w:rsidR="00250D05" w:rsidRDefault="00250D05" w:rsidP="00250D05">
      <w:pPr>
        <w:spacing w:after="0" w:line="240" w:lineRule="auto"/>
        <w:jc w:val="both"/>
        <w:rPr>
          <w:rFonts w:ascii="Times New Roman" w:hAnsi="Times New Roman"/>
          <w:color w:val="000000"/>
          <w:sz w:val="24"/>
          <w:szCs w:val="24"/>
          <w:lang w:val="en-US"/>
        </w:rPr>
      </w:pPr>
    </w:p>
    <w:p w:rsidR="00250D05" w:rsidRDefault="00250D05" w:rsidP="00250D05">
      <w:pPr>
        <w:spacing w:after="0" w:line="240" w:lineRule="auto"/>
        <w:jc w:val="both"/>
        <w:rPr>
          <w:rFonts w:ascii="Times New Roman" w:hAnsi="Times New Roman"/>
          <w:color w:val="000000"/>
          <w:sz w:val="24"/>
          <w:szCs w:val="24"/>
        </w:rPr>
      </w:pPr>
      <w:r w:rsidRPr="00C167DC">
        <w:rPr>
          <w:rFonts w:ascii="Times New Roman" w:hAnsi="Times New Roman"/>
          <w:color w:val="000000"/>
          <w:sz w:val="24"/>
          <w:szCs w:val="24"/>
        </w:rPr>
        <w:t>Feulner</w:t>
      </w:r>
      <w:r>
        <w:rPr>
          <w:rFonts w:ascii="Times New Roman" w:hAnsi="Times New Roman"/>
          <w:color w:val="000000"/>
          <w:sz w:val="24"/>
          <w:szCs w:val="24"/>
        </w:rPr>
        <w:t>, Frank (2001), “</w:t>
      </w:r>
      <w:r w:rsidRPr="00C167DC">
        <w:rPr>
          <w:rFonts w:ascii="Times New Roman" w:hAnsi="Times New Roman"/>
          <w:color w:val="000000"/>
          <w:sz w:val="24"/>
          <w:szCs w:val="24"/>
        </w:rPr>
        <w:t>C</w:t>
      </w:r>
      <w:r>
        <w:rPr>
          <w:rFonts w:ascii="Times New Roman" w:hAnsi="Times New Roman"/>
          <w:color w:val="000000"/>
          <w:sz w:val="24"/>
          <w:szCs w:val="24"/>
        </w:rPr>
        <w:t xml:space="preserve">onsolidating Democracy In Indonesia: Contribution of Civil Society and State”, </w:t>
      </w:r>
      <w:r w:rsidRPr="007C572B">
        <w:rPr>
          <w:rFonts w:ascii="Times New Roman" w:hAnsi="Times New Roman"/>
          <w:i/>
          <w:color w:val="000000"/>
          <w:sz w:val="24"/>
          <w:szCs w:val="24"/>
        </w:rPr>
        <w:t xml:space="preserve">Working Paper </w:t>
      </w:r>
      <w:r>
        <w:rPr>
          <w:rFonts w:ascii="Times New Roman" w:hAnsi="Times New Roman"/>
          <w:color w:val="000000"/>
          <w:sz w:val="24"/>
          <w:szCs w:val="24"/>
        </w:rPr>
        <w:t>No 01/04.</w:t>
      </w:r>
    </w:p>
    <w:p w:rsidR="00250D05" w:rsidRDefault="00250D05" w:rsidP="00250D0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Hefner, Robert W (2001), </w:t>
      </w:r>
      <w:r w:rsidRPr="004E41F2">
        <w:rPr>
          <w:rFonts w:ascii="Times New Roman" w:hAnsi="Times New Roman"/>
          <w:i/>
          <w:color w:val="000000"/>
          <w:sz w:val="24"/>
          <w:szCs w:val="24"/>
        </w:rPr>
        <w:t>The Politics of Multiculturalism: Pluralism adn Citizenship in Malaysia, Singapore and Indonesia</w:t>
      </w:r>
      <w:r>
        <w:rPr>
          <w:rFonts w:ascii="Times New Roman" w:hAnsi="Times New Roman"/>
          <w:color w:val="000000"/>
          <w:sz w:val="24"/>
          <w:szCs w:val="24"/>
        </w:rPr>
        <w:t>, University of Hawai Press, Honolulu.</w:t>
      </w:r>
    </w:p>
    <w:p w:rsidR="00250D05" w:rsidRDefault="00250D05" w:rsidP="00250D05">
      <w:pPr>
        <w:spacing w:after="0" w:line="240" w:lineRule="auto"/>
        <w:jc w:val="both"/>
        <w:rPr>
          <w:rFonts w:ascii="Times New Roman" w:hAnsi="Times New Roman"/>
          <w:color w:val="000000"/>
          <w:sz w:val="24"/>
          <w:szCs w:val="24"/>
        </w:rPr>
      </w:pPr>
    </w:p>
    <w:p w:rsidR="00250D05" w:rsidRPr="007C572B" w:rsidRDefault="00250D05" w:rsidP="00250D05">
      <w:pPr>
        <w:spacing w:after="0" w:line="240" w:lineRule="auto"/>
        <w:jc w:val="both"/>
        <w:rPr>
          <w:rFonts w:ascii="Times New Roman" w:hAnsi="Times New Roman"/>
          <w:sz w:val="24"/>
          <w:szCs w:val="24"/>
        </w:rPr>
      </w:pPr>
      <w:r w:rsidRPr="007C572B">
        <w:rPr>
          <w:rFonts w:ascii="Times New Roman" w:hAnsi="Times New Roman"/>
          <w:sz w:val="24"/>
          <w:szCs w:val="24"/>
        </w:rPr>
        <w:t>Melanie Walker and Elaine Unterhalter (2007)</w:t>
      </w:r>
      <w:r w:rsidRPr="007C572B">
        <w:rPr>
          <w:rFonts w:ascii="Times New Roman" w:hAnsi="Times New Roman"/>
          <w:color w:val="000000"/>
          <w:sz w:val="24"/>
          <w:szCs w:val="24"/>
        </w:rPr>
        <w:t xml:space="preserve">,  </w:t>
      </w:r>
      <w:r w:rsidRPr="007C572B">
        <w:rPr>
          <w:rFonts w:ascii="Times New Roman" w:hAnsi="Times New Roman"/>
          <w:i/>
          <w:color w:val="000000"/>
          <w:sz w:val="24"/>
          <w:szCs w:val="24"/>
        </w:rPr>
        <w:t>Amartya Sen’s Capability Approach and Social Justice in Education</w:t>
      </w:r>
      <w:r w:rsidRPr="007C572B">
        <w:rPr>
          <w:rFonts w:ascii="Times New Roman" w:hAnsi="Times New Roman"/>
          <w:color w:val="000000"/>
          <w:sz w:val="24"/>
          <w:szCs w:val="24"/>
        </w:rPr>
        <w:t xml:space="preserve">, </w:t>
      </w:r>
      <w:r w:rsidRPr="007C572B">
        <w:rPr>
          <w:rFonts w:ascii="Times New Roman" w:hAnsi="Times New Roman"/>
          <w:sz w:val="24"/>
          <w:szCs w:val="24"/>
        </w:rPr>
        <w:t>Palgrave Macmillan, New York.</w:t>
      </w: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Lester M. Salamon </w:t>
      </w:r>
      <w:r w:rsidRPr="005E0B97">
        <w:rPr>
          <w:rFonts w:ascii="Times New Roman" w:hAnsi="Times New Roman"/>
          <w:color w:val="000000"/>
          <w:sz w:val="24"/>
          <w:szCs w:val="24"/>
        </w:rPr>
        <w:t>and</w:t>
      </w:r>
      <w:r>
        <w:rPr>
          <w:rFonts w:ascii="Times New Roman" w:hAnsi="Times New Roman"/>
          <w:color w:val="000000"/>
          <w:sz w:val="24"/>
          <w:szCs w:val="24"/>
        </w:rPr>
        <w:t xml:space="preserve"> </w:t>
      </w:r>
      <w:r w:rsidRPr="005E0B97">
        <w:rPr>
          <w:rFonts w:ascii="Times New Roman" w:hAnsi="Times New Roman"/>
          <w:color w:val="000000"/>
          <w:sz w:val="24"/>
          <w:szCs w:val="24"/>
        </w:rPr>
        <w:t>Helmut K. Anheier</w:t>
      </w:r>
      <w:r>
        <w:rPr>
          <w:rFonts w:ascii="Times New Roman" w:hAnsi="Times New Roman"/>
          <w:color w:val="000000"/>
          <w:sz w:val="24"/>
          <w:szCs w:val="24"/>
        </w:rPr>
        <w:t xml:space="preserve"> (1996), </w:t>
      </w:r>
      <w:r w:rsidRPr="007C572B">
        <w:rPr>
          <w:rFonts w:ascii="Times New Roman" w:hAnsi="Times New Roman"/>
          <w:i/>
          <w:color w:val="000000"/>
          <w:sz w:val="24"/>
          <w:szCs w:val="24"/>
        </w:rPr>
        <w:t>Social Origins of Civil Society: Explaining te Nonprofit Sector Cross-Nationally</w:t>
      </w:r>
      <w:r>
        <w:rPr>
          <w:rFonts w:ascii="Times New Roman" w:hAnsi="Times New Roman"/>
          <w:color w:val="000000"/>
          <w:sz w:val="24"/>
          <w:szCs w:val="24"/>
        </w:rPr>
        <w:t xml:space="preserve">,  </w:t>
      </w:r>
      <w:r w:rsidRPr="005E0B97">
        <w:rPr>
          <w:rFonts w:ascii="Times New Roman" w:hAnsi="Times New Roman"/>
          <w:color w:val="000000"/>
          <w:sz w:val="24"/>
          <w:szCs w:val="24"/>
        </w:rPr>
        <w:t>The Johns Hopkins University Institute for Policy Studies</w:t>
      </w:r>
      <w:r>
        <w:rPr>
          <w:rFonts w:ascii="Times New Roman" w:hAnsi="Times New Roman"/>
          <w:color w:val="000000"/>
          <w:sz w:val="24"/>
          <w:szCs w:val="24"/>
        </w:rPr>
        <w:t>.</w:t>
      </w: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r w:rsidRPr="00C167DC">
        <w:rPr>
          <w:rFonts w:ascii="Times New Roman" w:hAnsi="Times New Roman"/>
          <w:color w:val="000000"/>
          <w:sz w:val="24"/>
          <w:szCs w:val="24"/>
        </w:rPr>
        <w:lastRenderedPageBreak/>
        <w:t>Lockheed</w:t>
      </w:r>
      <w:r>
        <w:rPr>
          <w:rFonts w:ascii="Times New Roman" w:hAnsi="Times New Roman"/>
          <w:color w:val="000000"/>
          <w:sz w:val="24"/>
          <w:szCs w:val="24"/>
        </w:rPr>
        <w:t xml:space="preserve">, Marlaine </w:t>
      </w:r>
      <w:r w:rsidRPr="00C167DC">
        <w:rPr>
          <w:rFonts w:ascii="Times New Roman" w:hAnsi="Times New Roman"/>
          <w:color w:val="000000"/>
          <w:sz w:val="24"/>
          <w:szCs w:val="24"/>
        </w:rPr>
        <w:t>and</w:t>
      </w:r>
      <w:r>
        <w:rPr>
          <w:rFonts w:ascii="Times New Roman" w:hAnsi="Times New Roman"/>
          <w:color w:val="000000"/>
          <w:sz w:val="24"/>
          <w:szCs w:val="24"/>
        </w:rPr>
        <w:t xml:space="preserve"> </w:t>
      </w:r>
      <w:r w:rsidRPr="00C167DC">
        <w:rPr>
          <w:rFonts w:ascii="Times New Roman" w:hAnsi="Times New Roman"/>
          <w:color w:val="000000"/>
          <w:sz w:val="24"/>
          <w:szCs w:val="24"/>
        </w:rPr>
        <w:t>Emmanuel Jimenez</w:t>
      </w:r>
      <w:r>
        <w:rPr>
          <w:rFonts w:ascii="Times New Roman" w:hAnsi="Times New Roman"/>
          <w:color w:val="000000"/>
          <w:sz w:val="24"/>
          <w:szCs w:val="24"/>
        </w:rPr>
        <w:t xml:space="preserve"> (1994), “</w:t>
      </w:r>
      <w:r w:rsidRPr="00C167DC">
        <w:rPr>
          <w:rFonts w:ascii="Times New Roman" w:hAnsi="Times New Roman"/>
          <w:color w:val="000000"/>
          <w:sz w:val="24"/>
          <w:szCs w:val="24"/>
        </w:rPr>
        <w:t>Public and Private Secondary Schools in Developing</w:t>
      </w:r>
      <w:r>
        <w:rPr>
          <w:rFonts w:ascii="Times New Roman" w:hAnsi="Times New Roman"/>
          <w:color w:val="000000"/>
          <w:sz w:val="24"/>
          <w:szCs w:val="24"/>
        </w:rPr>
        <w:t xml:space="preserve"> </w:t>
      </w:r>
      <w:r w:rsidRPr="00C167DC">
        <w:rPr>
          <w:rFonts w:ascii="Times New Roman" w:hAnsi="Times New Roman"/>
          <w:color w:val="000000"/>
          <w:sz w:val="24"/>
          <w:szCs w:val="24"/>
        </w:rPr>
        <w:t>Countries:</w:t>
      </w:r>
      <w:r>
        <w:rPr>
          <w:rFonts w:ascii="Times New Roman" w:hAnsi="Times New Roman"/>
          <w:color w:val="000000"/>
          <w:sz w:val="24"/>
          <w:szCs w:val="24"/>
        </w:rPr>
        <w:t xml:space="preserve"> </w:t>
      </w:r>
      <w:r w:rsidRPr="00C167DC">
        <w:rPr>
          <w:rFonts w:ascii="Times New Roman" w:hAnsi="Times New Roman"/>
          <w:color w:val="000000"/>
          <w:sz w:val="24"/>
          <w:szCs w:val="24"/>
        </w:rPr>
        <w:t>What are the differences and why do they persist?</w:t>
      </w:r>
      <w:r>
        <w:rPr>
          <w:rFonts w:ascii="Times New Roman" w:hAnsi="Times New Roman"/>
          <w:color w:val="000000"/>
          <w:sz w:val="24"/>
          <w:szCs w:val="24"/>
        </w:rPr>
        <w:t xml:space="preserve">”, </w:t>
      </w:r>
      <w:r w:rsidRPr="007C572B">
        <w:rPr>
          <w:rFonts w:ascii="Times New Roman" w:hAnsi="Times New Roman"/>
          <w:i/>
          <w:color w:val="000000"/>
          <w:sz w:val="24"/>
          <w:szCs w:val="24"/>
        </w:rPr>
        <w:t>ESP Discussion Paper Series No. 33</w:t>
      </w:r>
      <w:r>
        <w:rPr>
          <w:rFonts w:ascii="Times New Roman" w:hAnsi="Times New Roman"/>
          <w:color w:val="000000"/>
          <w:sz w:val="24"/>
          <w:szCs w:val="24"/>
        </w:rPr>
        <w:t xml:space="preserve">, </w:t>
      </w:r>
      <w:r w:rsidRPr="00C167DC">
        <w:rPr>
          <w:rFonts w:ascii="Times New Roman" w:hAnsi="Times New Roman"/>
          <w:color w:val="000000"/>
          <w:sz w:val="24"/>
          <w:szCs w:val="24"/>
        </w:rPr>
        <w:t>Education and Social Policy Department</w:t>
      </w:r>
      <w:r>
        <w:rPr>
          <w:rFonts w:ascii="Times New Roman" w:hAnsi="Times New Roman"/>
          <w:color w:val="000000"/>
          <w:sz w:val="24"/>
          <w:szCs w:val="24"/>
        </w:rPr>
        <w:t xml:space="preserve"> </w:t>
      </w:r>
      <w:r w:rsidRPr="00C167DC">
        <w:rPr>
          <w:rFonts w:ascii="Times New Roman" w:hAnsi="Times New Roman"/>
          <w:color w:val="000000"/>
          <w:sz w:val="24"/>
          <w:szCs w:val="24"/>
        </w:rPr>
        <w:t>The World Bank</w:t>
      </w:r>
      <w:r>
        <w:rPr>
          <w:rFonts w:ascii="Times New Roman" w:hAnsi="Times New Roman"/>
          <w:color w:val="000000"/>
          <w:sz w:val="24"/>
          <w:szCs w:val="24"/>
        </w:rPr>
        <w:t xml:space="preserve">. </w:t>
      </w: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Park, Hyunjoon, et al, “Parental Involvement and Students’ Cognitive Outcome in Korea: Focusing on Private Tutoring”, </w:t>
      </w:r>
      <w:r w:rsidRPr="0031715A">
        <w:rPr>
          <w:rFonts w:ascii="Times New Roman" w:hAnsi="Times New Roman"/>
          <w:i/>
          <w:color w:val="000000"/>
          <w:sz w:val="24"/>
          <w:szCs w:val="24"/>
        </w:rPr>
        <w:t>Sociology of Education</w:t>
      </w:r>
      <w:r>
        <w:rPr>
          <w:rFonts w:ascii="Times New Roman" w:hAnsi="Times New Roman"/>
          <w:color w:val="000000"/>
          <w:sz w:val="24"/>
          <w:szCs w:val="24"/>
        </w:rPr>
        <w:t>, Vol 84 No. 1, pp 3-22.</w:t>
      </w: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Postiglione, Gerard, A and </w:t>
      </w:r>
      <w:r w:rsidRPr="005E0B97">
        <w:rPr>
          <w:rFonts w:ascii="Times New Roman" w:hAnsi="Times New Roman"/>
          <w:color w:val="000000"/>
          <w:sz w:val="24"/>
          <w:szCs w:val="24"/>
        </w:rPr>
        <w:t>J</w:t>
      </w:r>
      <w:r>
        <w:rPr>
          <w:rFonts w:ascii="Times New Roman" w:hAnsi="Times New Roman"/>
          <w:color w:val="000000"/>
          <w:sz w:val="24"/>
          <w:szCs w:val="24"/>
        </w:rPr>
        <w:t>ason</w:t>
      </w:r>
      <w:r w:rsidRPr="005E0B97">
        <w:rPr>
          <w:rFonts w:ascii="Times New Roman" w:hAnsi="Times New Roman"/>
          <w:color w:val="000000"/>
          <w:sz w:val="24"/>
          <w:szCs w:val="24"/>
        </w:rPr>
        <w:t xml:space="preserve"> T</w:t>
      </w:r>
      <w:r>
        <w:rPr>
          <w:rFonts w:ascii="Times New Roman" w:hAnsi="Times New Roman"/>
          <w:color w:val="000000"/>
          <w:sz w:val="24"/>
          <w:szCs w:val="24"/>
        </w:rPr>
        <w:t xml:space="preserve">an (2007), </w:t>
      </w:r>
      <w:r w:rsidRPr="000E5A8D">
        <w:rPr>
          <w:rFonts w:ascii="Times New Roman" w:hAnsi="Times New Roman"/>
          <w:i/>
          <w:color w:val="000000"/>
          <w:sz w:val="24"/>
          <w:szCs w:val="24"/>
        </w:rPr>
        <w:t>Going to School in Eas Asia</w:t>
      </w:r>
      <w:r>
        <w:rPr>
          <w:rFonts w:ascii="Times New Roman" w:hAnsi="Times New Roman"/>
          <w:color w:val="000000"/>
          <w:sz w:val="24"/>
          <w:szCs w:val="24"/>
        </w:rPr>
        <w:t>, Greenwood Press, Westport.</w:t>
      </w:r>
    </w:p>
    <w:p w:rsidR="00250D05" w:rsidRDefault="00250D05" w:rsidP="00250D05">
      <w:pPr>
        <w:spacing w:after="0" w:line="240" w:lineRule="auto"/>
        <w:jc w:val="both"/>
        <w:rPr>
          <w:rFonts w:ascii="Times New Roman" w:hAnsi="Times New Roman"/>
          <w:color w:val="000000"/>
          <w:sz w:val="24"/>
          <w:szCs w:val="24"/>
        </w:rPr>
      </w:pPr>
    </w:p>
    <w:p w:rsidR="00250D05" w:rsidRDefault="00250D05" w:rsidP="00250D0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Yamamoto, Yoko and Mary C Brinton (2010),  “Cultural Capital in Eas Asian Education System, The Case of Japan”,  </w:t>
      </w:r>
      <w:r w:rsidRPr="00FB4520">
        <w:rPr>
          <w:rFonts w:ascii="Times New Roman" w:hAnsi="Times New Roman"/>
          <w:i/>
          <w:color w:val="000000"/>
          <w:sz w:val="24"/>
          <w:szCs w:val="24"/>
        </w:rPr>
        <w:t>Sociology of Education</w:t>
      </w:r>
      <w:r>
        <w:rPr>
          <w:rFonts w:ascii="Times New Roman" w:hAnsi="Times New Roman"/>
          <w:color w:val="000000"/>
          <w:sz w:val="24"/>
          <w:szCs w:val="24"/>
        </w:rPr>
        <w:t>,  Vol 87 No. 1. pp 67-83.</w:t>
      </w:r>
    </w:p>
    <w:p w:rsidR="00250D05" w:rsidRPr="00C167DC" w:rsidRDefault="00250D05" w:rsidP="00250D05">
      <w:pPr>
        <w:spacing w:after="0" w:line="240" w:lineRule="auto"/>
        <w:jc w:val="both"/>
        <w:rPr>
          <w:rFonts w:ascii="Times New Roman" w:hAnsi="Times New Roman"/>
          <w:color w:val="000000"/>
          <w:sz w:val="24"/>
          <w:szCs w:val="24"/>
        </w:rPr>
      </w:pPr>
    </w:p>
    <w:p w:rsidR="00250D05" w:rsidRDefault="00250D05"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Default="00571769" w:rsidP="00250D05">
      <w:pPr>
        <w:spacing w:line="360" w:lineRule="auto"/>
        <w:ind w:firstLine="567"/>
        <w:rPr>
          <w:rFonts w:ascii="Times New Roman" w:hAnsi="Times New Roman"/>
          <w:sz w:val="24"/>
          <w:szCs w:val="24"/>
          <w:lang w:val="en-US"/>
        </w:rPr>
      </w:pPr>
    </w:p>
    <w:p w:rsidR="00571769" w:rsidRPr="009A7C0F" w:rsidRDefault="00571769" w:rsidP="00250D05">
      <w:pPr>
        <w:spacing w:line="360" w:lineRule="auto"/>
        <w:ind w:firstLine="567"/>
        <w:rPr>
          <w:rFonts w:ascii="Times New Roman" w:hAnsi="Times New Roman"/>
          <w:sz w:val="24"/>
          <w:szCs w:val="24"/>
          <w:lang w:val="en-US"/>
        </w:rPr>
      </w:pPr>
    </w:p>
    <w:p w:rsidR="00571769" w:rsidRDefault="00571769" w:rsidP="0002292D">
      <w:pPr>
        <w:tabs>
          <w:tab w:val="left" w:pos="630"/>
        </w:tabs>
        <w:spacing w:after="0" w:line="360" w:lineRule="auto"/>
        <w:ind w:left="630" w:right="630"/>
        <w:jc w:val="both"/>
        <w:rPr>
          <w:rFonts w:asciiTheme="majorHAnsi" w:hAnsiTheme="majorHAnsi"/>
          <w:b/>
          <w:sz w:val="44"/>
          <w:szCs w:val="44"/>
          <w:lang w:val="en-US"/>
        </w:rPr>
      </w:pPr>
    </w:p>
    <w:p w:rsidR="0002292D" w:rsidRDefault="0002292D" w:rsidP="0002292D">
      <w:pPr>
        <w:tabs>
          <w:tab w:val="left" w:pos="630"/>
        </w:tabs>
        <w:spacing w:after="0" w:line="360" w:lineRule="auto"/>
        <w:ind w:left="630" w:right="630"/>
        <w:jc w:val="both"/>
        <w:rPr>
          <w:rFonts w:asciiTheme="majorHAnsi" w:hAnsiTheme="majorHAnsi"/>
          <w:b/>
          <w:sz w:val="44"/>
          <w:szCs w:val="44"/>
          <w:lang w:val="en-US"/>
        </w:rPr>
      </w:pPr>
      <w:r w:rsidRPr="0002292D">
        <w:rPr>
          <w:rFonts w:asciiTheme="majorHAnsi" w:hAnsiTheme="majorHAnsi"/>
          <w:b/>
          <w:sz w:val="44"/>
          <w:szCs w:val="44"/>
        </w:rPr>
        <w:t xml:space="preserve">Kiprah </w:t>
      </w:r>
      <w:r w:rsidRPr="0002292D">
        <w:rPr>
          <w:rFonts w:asciiTheme="majorHAnsi" w:hAnsiTheme="majorHAnsi"/>
          <w:b/>
          <w:sz w:val="44"/>
          <w:szCs w:val="44"/>
          <w:lang w:val="en-US"/>
        </w:rPr>
        <w:t>S</w:t>
      </w:r>
      <w:r w:rsidRPr="0002292D">
        <w:rPr>
          <w:rFonts w:asciiTheme="majorHAnsi" w:hAnsiTheme="majorHAnsi"/>
          <w:b/>
          <w:sz w:val="44"/>
          <w:szCs w:val="44"/>
        </w:rPr>
        <w:t xml:space="preserve">ekolah-sekolah </w:t>
      </w:r>
      <w:r w:rsidRPr="0002292D">
        <w:rPr>
          <w:rFonts w:asciiTheme="majorHAnsi" w:hAnsiTheme="majorHAnsi"/>
          <w:b/>
          <w:sz w:val="44"/>
          <w:szCs w:val="44"/>
          <w:lang w:val="en-US"/>
        </w:rPr>
        <w:t>D</w:t>
      </w:r>
      <w:r w:rsidRPr="0002292D">
        <w:rPr>
          <w:rFonts w:asciiTheme="majorHAnsi" w:hAnsiTheme="majorHAnsi"/>
          <w:b/>
          <w:sz w:val="44"/>
          <w:szCs w:val="44"/>
        </w:rPr>
        <w:t xml:space="preserve">asar dan </w:t>
      </w:r>
      <w:r w:rsidRPr="0002292D">
        <w:rPr>
          <w:rFonts w:asciiTheme="majorHAnsi" w:hAnsiTheme="majorHAnsi"/>
          <w:b/>
          <w:sz w:val="44"/>
          <w:szCs w:val="44"/>
          <w:lang w:val="en-US"/>
        </w:rPr>
        <w:t>M</w:t>
      </w:r>
      <w:r w:rsidRPr="0002292D">
        <w:rPr>
          <w:rFonts w:asciiTheme="majorHAnsi" w:hAnsiTheme="majorHAnsi"/>
          <w:b/>
          <w:sz w:val="44"/>
          <w:szCs w:val="44"/>
        </w:rPr>
        <w:t xml:space="preserve">enengah </w:t>
      </w:r>
      <w:r w:rsidRPr="0002292D">
        <w:rPr>
          <w:rFonts w:asciiTheme="majorHAnsi" w:hAnsiTheme="majorHAnsi"/>
          <w:b/>
          <w:sz w:val="44"/>
          <w:szCs w:val="44"/>
          <w:lang w:val="en-US"/>
        </w:rPr>
        <w:t>P</w:t>
      </w:r>
      <w:r w:rsidRPr="0002292D">
        <w:rPr>
          <w:rFonts w:asciiTheme="majorHAnsi" w:hAnsiTheme="majorHAnsi"/>
          <w:b/>
          <w:sz w:val="44"/>
          <w:szCs w:val="44"/>
        </w:rPr>
        <w:t xml:space="preserve">ertama Katholik dan Muhammadiyah: Kontribusi dan </w:t>
      </w:r>
      <w:r w:rsidRPr="0002292D">
        <w:rPr>
          <w:rFonts w:asciiTheme="majorHAnsi" w:hAnsiTheme="majorHAnsi"/>
          <w:b/>
          <w:sz w:val="44"/>
          <w:szCs w:val="44"/>
          <w:lang w:val="en-US"/>
        </w:rPr>
        <w:t>T</w:t>
      </w:r>
      <w:r w:rsidRPr="0002292D">
        <w:rPr>
          <w:rFonts w:asciiTheme="majorHAnsi" w:hAnsiTheme="majorHAnsi"/>
          <w:b/>
          <w:sz w:val="44"/>
          <w:szCs w:val="44"/>
        </w:rPr>
        <w:t>antangan ke depannya</w:t>
      </w:r>
    </w:p>
    <w:p w:rsidR="005325EB" w:rsidRDefault="005325EB" w:rsidP="0002292D">
      <w:pPr>
        <w:tabs>
          <w:tab w:val="left" w:pos="630"/>
        </w:tabs>
        <w:spacing w:after="0" w:line="360" w:lineRule="auto"/>
        <w:ind w:left="630" w:right="630"/>
        <w:jc w:val="both"/>
        <w:rPr>
          <w:rFonts w:asciiTheme="majorHAnsi" w:hAnsiTheme="majorHAnsi"/>
          <w:b/>
          <w:sz w:val="44"/>
          <w:szCs w:val="44"/>
          <w:lang w:val="en-US"/>
        </w:rPr>
      </w:pPr>
    </w:p>
    <w:p w:rsidR="00D020A4" w:rsidRPr="005325EB" w:rsidRDefault="00D020A4" w:rsidP="0002292D">
      <w:pPr>
        <w:tabs>
          <w:tab w:val="left" w:pos="630"/>
        </w:tabs>
        <w:spacing w:after="0" w:line="360" w:lineRule="auto"/>
        <w:ind w:left="630" w:right="630"/>
        <w:jc w:val="both"/>
        <w:rPr>
          <w:rFonts w:asciiTheme="majorHAnsi" w:hAnsiTheme="majorHAnsi"/>
          <w:b/>
          <w:sz w:val="44"/>
          <w:szCs w:val="44"/>
          <w:lang w:val="en-US"/>
        </w:rPr>
      </w:pPr>
    </w:p>
    <w:p w:rsidR="0002292D" w:rsidRDefault="0002292D" w:rsidP="0002292D">
      <w:pPr>
        <w:tabs>
          <w:tab w:val="left" w:pos="630"/>
        </w:tabs>
        <w:spacing w:after="0" w:line="360" w:lineRule="auto"/>
        <w:ind w:left="630" w:right="630"/>
        <w:jc w:val="center"/>
        <w:rPr>
          <w:rFonts w:asciiTheme="majorHAnsi" w:hAnsiTheme="majorHAnsi"/>
          <w:sz w:val="28"/>
          <w:szCs w:val="28"/>
          <w:lang w:val="en-US"/>
        </w:rPr>
      </w:pPr>
      <w:r>
        <w:rPr>
          <w:rFonts w:asciiTheme="majorHAnsi" w:hAnsiTheme="majorHAnsi"/>
          <w:sz w:val="28"/>
          <w:szCs w:val="28"/>
          <w:lang w:val="en-US"/>
        </w:rPr>
        <w:t>Oleh:</w:t>
      </w:r>
    </w:p>
    <w:p w:rsidR="0002292D" w:rsidRDefault="0002292D" w:rsidP="005325EB">
      <w:pPr>
        <w:tabs>
          <w:tab w:val="left" w:pos="1530"/>
        </w:tabs>
        <w:spacing w:after="0" w:line="240" w:lineRule="auto"/>
        <w:ind w:left="1530" w:right="630"/>
        <w:jc w:val="center"/>
        <w:rPr>
          <w:rFonts w:asciiTheme="majorHAnsi" w:hAnsiTheme="majorHAnsi"/>
          <w:sz w:val="28"/>
          <w:szCs w:val="28"/>
          <w:lang w:val="en-US"/>
        </w:rPr>
      </w:pPr>
      <w:r>
        <w:rPr>
          <w:rFonts w:asciiTheme="majorHAnsi" w:hAnsiTheme="majorHAnsi"/>
          <w:sz w:val="28"/>
          <w:szCs w:val="28"/>
        </w:rPr>
        <w:t>Dr. Achmad Nurmandi, M.Sc.*</w:t>
      </w:r>
    </w:p>
    <w:p w:rsidR="0002292D" w:rsidRPr="0002292D" w:rsidRDefault="0002292D" w:rsidP="005325EB">
      <w:pPr>
        <w:tabs>
          <w:tab w:val="left" w:pos="1530"/>
        </w:tabs>
        <w:spacing w:after="0" w:line="240" w:lineRule="auto"/>
        <w:ind w:left="1530" w:right="630"/>
        <w:jc w:val="center"/>
        <w:rPr>
          <w:rFonts w:asciiTheme="majorHAnsi" w:hAnsiTheme="majorHAnsi"/>
          <w:sz w:val="28"/>
          <w:szCs w:val="28"/>
          <w:lang w:val="en-US"/>
        </w:rPr>
      </w:pPr>
      <w:r>
        <w:rPr>
          <w:rFonts w:asciiTheme="majorHAnsi" w:hAnsiTheme="majorHAnsi"/>
          <w:sz w:val="28"/>
          <w:szCs w:val="28"/>
        </w:rPr>
        <w:t>Dr. Dyah Mutiarin, M.Si.*</w:t>
      </w:r>
    </w:p>
    <w:p w:rsidR="0002292D" w:rsidRDefault="0002292D" w:rsidP="005325EB">
      <w:pPr>
        <w:tabs>
          <w:tab w:val="left" w:pos="1530"/>
        </w:tabs>
        <w:spacing w:after="0" w:line="240" w:lineRule="auto"/>
        <w:ind w:left="1530" w:right="630"/>
        <w:jc w:val="center"/>
        <w:rPr>
          <w:rFonts w:asciiTheme="majorHAnsi" w:hAnsiTheme="majorHAnsi"/>
          <w:sz w:val="28"/>
          <w:szCs w:val="28"/>
          <w:lang w:val="en-US"/>
        </w:rPr>
      </w:pPr>
      <w:r w:rsidRPr="0002292D">
        <w:rPr>
          <w:rFonts w:asciiTheme="majorHAnsi" w:hAnsiTheme="majorHAnsi"/>
          <w:sz w:val="28"/>
          <w:szCs w:val="28"/>
        </w:rPr>
        <w:t>Dr. Zuly Qodir*</w:t>
      </w:r>
    </w:p>
    <w:p w:rsidR="0002292D" w:rsidRPr="0002292D" w:rsidRDefault="0002292D" w:rsidP="005325EB">
      <w:pPr>
        <w:tabs>
          <w:tab w:val="left" w:pos="1530"/>
        </w:tabs>
        <w:spacing w:after="0" w:line="240" w:lineRule="auto"/>
        <w:ind w:left="1530" w:right="630"/>
        <w:jc w:val="center"/>
        <w:rPr>
          <w:rFonts w:asciiTheme="majorHAnsi" w:hAnsiTheme="majorHAnsi"/>
          <w:sz w:val="28"/>
          <w:szCs w:val="28"/>
          <w:lang w:val="en-US"/>
        </w:rPr>
      </w:pPr>
      <w:r w:rsidRPr="0002292D">
        <w:rPr>
          <w:rFonts w:asciiTheme="majorHAnsi" w:hAnsiTheme="majorHAnsi"/>
          <w:sz w:val="28"/>
          <w:szCs w:val="28"/>
        </w:rPr>
        <w:t>Markus Budiraharjo, M.Ed., Ed.D.**</w:t>
      </w:r>
    </w:p>
    <w:p w:rsidR="0002292D" w:rsidRDefault="0002292D" w:rsidP="005325EB">
      <w:pPr>
        <w:tabs>
          <w:tab w:val="left" w:pos="1530"/>
        </w:tabs>
        <w:spacing w:after="0" w:line="240" w:lineRule="auto"/>
        <w:ind w:left="1530" w:right="630"/>
        <w:jc w:val="center"/>
        <w:rPr>
          <w:rFonts w:asciiTheme="majorHAnsi" w:hAnsiTheme="majorHAnsi"/>
          <w:sz w:val="28"/>
          <w:szCs w:val="28"/>
          <w:lang w:val="en-US"/>
        </w:rPr>
      </w:pPr>
      <w:r>
        <w:rPr>
          <w:rFonts w:asciiTheme="majorHAnsi" w:hAnsiTheme="majorHAnsi"/>
          <w:sz w:val="28"/>
          <w:szCs w:val="28"/>
        </w:rPr>
        <w:t>Dr. Retno Muljani, M.Pd</w:t>
      </w:r>
      <w:r w:rsidRPr="0002292D">
        <w:rPr>
          <w:rFonts w:asciiTheme="majorHAnsi" w:hAnsiTheme="majorHAnsi"/>
          <w:sz w:val="28"/>
          <w:szCs w:val="28"/>
        </w:rPr>
        <w:t>**</w:t>
      </w:r>
    </w:p>
    <w:p w:rsidR="0002292D" w:rsidRDefault="0002292D" w:rsidP="005325EB">
      <w:pPr>
        <w:tabs>
          <w:tab w:val="left" w:pos="1530"/>
        </w:tabs>
        <w:spacing w:after="0" w:line="240" w:lineRule="auto"/>
        <w:ind w:left="1530" w:right="630"/>
        <w:jc w:val="center"/>
        <w:rPr>
          <w:rFonts w:asciiTheme="majorHAnsi" w:hAnsiTheme="majorHAnsi"/>
          <w:sz w:val="28"/>
          <w:szCs w:val="28"/>
          <w:lang w:val="en-US"/>
        </w:rPr>
      </w:pPr>
      <w:r>
        <w:rPr>
          <w:rFonts w:asciiTheme="majorHAnsi" w:hAnsiTheme="majorHAnsi"/>
          <w:sz w:val="28"/>
          <w:szCs w:val="28"/>
        </w:rPr>
        <w:t xml:space="preserve"> Risang Baskara, M.Hum.**</w:t>
      </w:r>
    </w:p>
    <w:p w:rsidR="0002292D" w:rsidRDefault="0002292D" w:rsidP="00571769">
      <w:pPr>
        <w:tabs>
          <w:tab w:val="left" w:pos="1530"/>
        </w:tabs>
        <w:spacing w:after="0" w:line="240" w:lineRule="auto"/>
        <w:ind w:left="1530" w:right="630"/>
        <w:jc w:val="center"/>
        <w:rPr>
          <w:rFonts w:asciiTheme="majorHAnsi" w:hAnsiTheme="majorHAnsi"/>
          <w:sz w:val="28"/>
          <w:szCs w:val="28"/>
          <w:lang w:val="en-US"/>
        </w:rPr>
      </w:pPr>
      <w:r w:rsidRPr="0002292D">
        <w:rPr>
          <w:rFonts w:asciiTheme="majorHAnsi" w:hAnsiTheme="majorHAnsi"/>
          <w:sz w:val="28"/>
          <w:szCs w:val="28"/>
        </w:rPr>
        <w:t xml:space="preserve"> </w:t>
      </w:r>
    </w:p>
    <w:p w:rsidR="005325EB" w:rsidRPr="0002292D" w:rsidRDefault="005325EB" w:rsidP="0002292D">
      <w:pPr>
        <w:tabs>
          <w:tab w:val="left" w:pos="1530"/>
        </w:tabs>
        <w:spacing w:after="0" w:line="360" w:lineRule="auto"/>
        <w:ind w:left="1530" w:right="630"/>
        <w:jc w:val="center"/>
        <w:rPr>
          <w:rFonts w:asciiTheme="majorHAnsi" w:hAnsiTheme="majorHAnsi"/>
          <w:sz w:val="28"/>
          <w:szCs w:val="28"/>
          <w:lang w:val="en-US"/>
        </w:rPr>
      </w:pPr>
    </w:p>
    <w:p w:rsidR="0002292D" w:rsidRPr="005325EB" w:rsidRDefault="0002292D" w:rsidP="0002292D">
      <w:pPr>
        <w:tabs>
          <w:tab w:val="left" w:pos="1530"/>
        </w:tabs>
        <w:spacing w:after="0" w:line="360" w:lineRule="auto"/>
        <w:ind w:left="1530" w:right="630"/>
        <w:jc w:val="center"/>
        <w:rPr>
          <w:rFonts w:asciiTheme="majorHAnsi" w:hAnsiTheme="majorHAnsi"/>
          <w:sz w:val="28"/>
          <w:szCs w:val="28"/>
          <w:lang w:val="en-US"/>
        </w:rPr>
      </w:pPr>
      <w:r>
        <w:rPr>
          <w:rFonts w:asciiTheme="majorHAnsi" w:hAnsiTheme="majorHAnsi"/>
          <w:sz w:val="28"/>
          <w:szCs w:val="28"/>
          <w:lang w:val="en-US"/>
        </w:rPr>
        <w:t>(</w:t>
      </w:r>
      <w:r w:rsidRPr="0002292D">
        <w:rPr>
          <w:rFonts w:asciiTheme="majorHAnsi" w:hAnsiTheme="majorHAnsi"/>
          <w:sz w:val="28"/>
          <w:szCs w:val="28"/>
        </w:rPr>
        <w:t xml:space="preserve">*Dosen Pasca Sarjana, the Jusuf Kalla School of Governance, Universitas Muhammadiyah Yogyakarta </w:t>
      </w:r>
      <w:r w:rsidR="005325EB">
        <w:rPr>
          <w:rFonts w:asciiTheme="majorHAnsi" w:hAnsiTheme="majorHAnsi"/>
          <w:sz w:val="28"/>
          <w:szCs w:val="28"/>
          <w:lang w:val="en-US"/>
        </w:rPr>
        <w:t xml:space="preserve"> dan</w:t>
      </w:r>
    </w:p>
    <w:p w:rsidR="0002292D" w:rsidRPr="0002292D" w:rsidRDefault="0002292D" w:rsidP="0002292D">
      <w:pPr>
        <w:tabs>
          <w:tab w:val="left" w:pos="1530"/>
        </w:tabs>
        <w:spacing w:after="0" w:line="360" w:lineRule="auto"/>
        <w:ind w:left="1530" w:right="630"/>
        <w:jc w:val="center"/>
        <w:rPr>
          <w:rFonts w:asciiTheme="majorHAnsi" w:hAnsiTheme="majorHAnsi"/>
          <w:sz w:val="28"/>
          <w:szCs w:val="28"/>
          <w:lang w:val="en-US"/>
        </w:rPr>
      </w:pPr>
      <w:r w:rsidRPr="0002292D">
        <w:rPr>
          <w:rFonts w:asciiTheme="majorHAnsi" w:hAnsiTheme="majorHAnsi"/>
          <w:sz w:val="28"/>
          <w:szCs w:val="28"/>
        </w:rPr>
        <w:t>**Dosen Universitas Sanata Dharma Yogyakarta</w:t>
      </w:r>
      <w:r>
        <w:rPr>
          <w:rFonts w:asciiTheme="majorHAnsi" w:hAnsiTheme="majorHAnsi"/>
          <w:sz w:val="28"/>
          <w:szCs w:val="28"/>
          <w:lang w:val="en-US"/>
        </w:rPr>
        <w:t>)</w:t>
      </w:r>
      <w:r w:rsidRPr="0002292D">
        <w:rPr>
          <w:rFonts w:asciiTheme="majorHAnsi" w:hAnsiTheme="majorHAnsi"/>
          <w:sz w:val="28"/>
          <w:szCs w:val="28"/>
        </w:rPr>
        <w:t xml:space="preserve"> </w:t>
      </w:r>
    </w:p>
    <w:p w:rsidR="0002292D" w:rsidRDefault="0002292D" w:rsidP="0002292D">
      <w:pPr>
        <w:tabs>
          <w:tab w:val="left" w:pos="630"/>
        </w:tabs>
        <w:spacing w:after="0" w:line="360" w:lineRule="auto"/>
        <w:ind w:left="630" w:right="630"/>
        <w:jc w:val="center"/>
        <w:rPr>
          <w:rFonts w:asciiTheme="majorHAnsi" w:hAnsiTheme="majorHAnsi"/>
          <w:sz w:val="28"/>
          <w:szCs w:val="28"/>
          <w:lang w:val="en-US"/>
        </w:rPr>
      </w:pPr>
    </w:p>
    <w:p w:rsidR="00D020A4" w:rsidRDefault="00D020A4" w:rsidP="0002292D">
      <w:pPr>
        <w:tabs>
          <w:tab w:val="left" w:pos="630"/>
        </w:tabs>
        <w:spacing w:after="0" w:line="360" w:lineRule="auto"/>
        <w:ind w:left="630" w:right="630"/>
        <w:jc w:val="center"/>
        <w:rPr>
          <w:rFonts w:asciiTheme="majorHAnsi" w:hAnsiTheme="majorHAnsi"/>
          <w:sz w:val="28"/>
          <w:szCs w:val="28"/>
          <w:lang w:val="en-US"/>
        </w:rPr>
      </w:pPr>
    </w:p>
    <w:p w:rsidR="005325EB" w:rsidRDefault="005325EB" w:rsidP="0002292D">
      <w:pPr>
        <w:tabs>
          <w:tab w:val="left" w:pos="630"/>
        </w:tabs>
        <w:spacing w:after="0" w:line="360" w:lineRule="auto"/>
        <w:ind w:left="630" w:right="630"/>
        <w:jc w:val="center"/>
        <w:rPr>
          <w:rFonts w:asciiTheme="majorHAnsi" w:hAnsiTheme="majorHAnsi"/>
          <w:sz w:val="28"/>
          <w:szCs w:val="28"/>
          <w:lang w:val="en-US"/>
        </w:rPr>
      </w:pPr>
    </w:p>
    <w:p w:rsidR="0002292D" w:rsidRPr="0002292D" w:rsidRDefault="0002292D" w:rsidP="0002292D">
      <w:pPr>
        <w:tabs>
          <w:tab w:val="left" w:pos="630"/>
        </w:tabs>
        <w:spacing w:after="0" w:line="360" w:lineRule="auto"/>
        <w:ind w:left="630" w:right="630"/>
        <w:jc w:val="center"/>
        <w:rPr>
          <w:rFonts w:asciiTheme="majorHAnsi" w:hAnsiTheme="majorHAnsi"/>
          <w:sz w:val="28"/>
          <w:szCs w:val="28"/>
          <w:lang w:val="en-US"/>
        </w:rPr>
      </w:pPr>
      <w:r>
        <w:rPr>
          <w:rFonts w:asciiTheme="majorHAnsi" w:hAnsiTheme="majorHAnsi"/>
          <w:sz w:val="28"/>
          <w:szCs w:val="28"/>
          <w:lang w:val="en-US"/>
        </w:rPr>
        <w:t>Agustus 2014</w:t>
      </w:r>
    </w:p>
    <w:p w:rsidR="009A7C0F" w:rsidRPr="0002292D" w:rsidRDefault="009A7C0F" w:rsidP="0002292D">
      <w:pPr>
        <w:tabs>
          <w:tab w:val="left" w:pos="630"/>
        </w:tabs>
        <w:spacing w:line="360" w:lineRule="auto"/>
        <w:ind w:left="630" w:right="630"/>
        <w:rPr>
          <w:rFonts w:asciiTheme="majorHAnsi" w:hAnsiTheme="majorHAnsi"/>
          <w:sz w:val="52"/>
          <w:szCs w:val="52"/>
          <w:lang w:val="en-US"/>
        </w:rPr>
      </w:pPr>
    </w:p>
    <w:sectPr w:rsidR="009A7C0F" w:rsidRPr="0002292D" w:rsidSect="00111604">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7C" w:rsidRDefault="009C6C7C" w:rsidP="009C6C7C">
      <w:pPr>
        <w:spacing w:after="0" w:line="240" w:lineRule="auto"/>
      </w:pPr>
      <w:r>
        <w:separator/>
      </w:r>
    </w:p>
  </w:endnote>
  <w:endnote w:type="continuationSeparator" w:id="0">
    <w:p w:rsidR="009C6C7C" w:rsidRDefault="009C6C7C" w:rsidP="009C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7C" w:rsidRDefault="009C6C7C" w:rsidP="009C6C7C">
      <w:pPr>
        <w:spacing w:after="0" w:line="240" w:lineRule="auto"/>
      </w:pPr>
      <w:r>
        <w:separator/>
      </w:r>
    </w:p>
  </w:footnote>
  <w:footnote w:type="continuationSeparator" w:id="0">
    <w:p w:rsidR="009C6C7C" w:rsidRDefault="009C6C7C" w:rsidP="009C6C7C">
      <w:pPr>
        <w:spacing w:after="0" w:line="240" w:lineRule="auto"/>
      </w:pPr>
      <w:r>
        <w:continuationSeparator/>
      </w:r>
    </w:p>
  </w:footnote>
  <w:footnote w:id="1">
    <w:p w:rsidR="00250D05" w:rsidRPr="006175F8" w:rsidRDefault="00250D05" w:rsidP="00250D05">
      <w:pPr>
        <w:pStyle w:val="FootnoteText"/>
      </w:pPr>
      <w:r>
        <w:rPr>
          <w:rStyle w:val="FootnoteReference"/>
        </w:rPr>
        <w:footnoteRef/>
      </w:r>
      <w:r>
        <w:t xml:space="preserve"> Wawancara dengan Kepala Sekolah SMP  Muhammadiyah Kalasan, tanggal 25 November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611"/>
      <w:docPartObj>
        <w:docPartGallery w:val="Page Numbers (Top of Page)"/>
        <w:docPartUnique/>
      </w:docPartObj>
    </w:sdtPr>
    <w:sdtEndPr/>
    <w:sdtContent>
      <w:p w:rsidR="00A24FE8" w:rsidRDefault="003B39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24FE8" w:rsidRDefault="00A24F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553"/>
    <w:multiLevelType w:val="hybridMultilevel"/>
    <w:tmpl w:val="08949456"/>
    <w:lvl w:ilvl="0" w:tplc="4AD64A34">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
    <w:nsid w:val="191A3F27"/>
    <w:multiLevelType w:val="multilevel"/>
    <w:tmpl w:val="1084E8B4"/>
    <w:lvl w:ilvl="0">
      <w:start w:val="2"/>
      <w:numFmt w:val="decimal"/>
      <w:lvlText w:val="%1"/>
      <w:lvlJc w:val="left"/>
      <w:pPr>
        <w:ind w:left="360" w:hanging="360"/>
      </w:pPr>
      <w:rPr>
        <w:rFonts w:ascii="Cambria" w:hAnsi="Cambria" w:cs="Times New Roman" w:hint="default"/>
        <w:b w:val="0"/>
        <w:sz w:val="22"/>
      </w:rPr>
    </w:lvl>
    <w:lvl w:ilvl="1">
      <w:start w:val="1"/>
      <w:numFmt w:val="decimal"/>
      <w:lvlText w:val="%1.%2"/>
      <w:lvlJc w:val="left"/>
      <w:pPr>
        <w:ind w:left="360" w:hanging="360"/>
      </w:pPr>
      <w:rPr>
        <w:rFonts w:ascii="Cambria" w:hAnsi="Cambria" w:cs="Times New Roman" w:hint="default"/>
        <w:b w:val="0"/>
        <w:sz w:val="22"/>
      </w:rPr>
    </w:lvl>
    <w:lvl w:ilvl="2">
      <w:start w:val="1"/>
      <w:numFmt w:val="decimal"/>
      <w:lvlText w:val="%1.%2.%3"/>
      <w:lvlJc w:val="left"/>
      <w:pPr>
        <w:ind w:left="720" w:hanging="720"/>
      </w:pPr>
      <w:rPr>
        <w:rFonts w:ascii="Cambria" w:hAnsi="Cambria" w:cs="Times New Roman" w:hint="default"/>
        <w:b w:val="0"/>
        <w:sz w:val="22"/>
      </w:rPr>
    </w:lvl>
    <w:lvl w:ilvl="3">
      <w:start w:val="1"/>
      <w:numFmt w:val="decimal"/>
      <w:lvlText w:val="%1.%2.%3.%4"/>
      <w:lvlJc w:val="left"/>
      <w:pPr>
        <w:ind w:left="720" w:hanging="720"/>
      </w:pPr>
      <w:rPr>
        <w:rFonts w:ascii="Cambria" w:hAnsi="Cambria" w:cs="Times New Roman" w:hint="default"/>
        <w:b w:val="0"/>
        <w:sz w:val="22"/>
      </w:rPr>
    </w:lvl>
    <w:lvl w:ilvl="4">
      <w:start w:val="1"/>
      <w:numFmt w:val="decimal"/>
      <w:lvlText w:val="%1.%2.%3.%4.%5"/>
      <w:lvlJc w:val="left"/>
      <w:pPr>
        <w:ind w:left="1080" w:hanging="1080"/>
      </w:pPr>
      <w:rPr>
        <w:rFonts w:ascii="Cambria" w:hAnsi="Cambria" w:cs="Times New Roman" w:hint="default"/>
        <w:b w:val="0"/>
        <w:sz w:val="22"/>
      </w:rPr>
    </w:lvl>
    <w:lvl w:ilvl="5">
      <w:start w:val="1"/>
      <w:numFmt w:val="decimal"/>
      <w:lvlText w:val="%1.%2.%3.%4.%5.%6"/>
      <w:lvlJc w:val="left"/>
      <w:pPr>
        <w:ind w:left="1080" w:hanging="1080"/>
      </w:pPr>
      <w:rPr>
        <w:rFonts w:ascii="Cambria" w:hAnsi="Cambria" w:cs="Times New Roman" w:hint="default"/>
        <w:b w:val="0"/>
        <w:sz w:val="22"/>
      </w:rPr>
    </w:lvl>
    <w:lvl w:ilvl="6">
      <w:start w:val="1"/>
      <w:numFmt w:val="decimal"/>
      <w:lvlText w:val="%1.%2.%3.%4.%5.%6.%7"/>
      <w:lvlJc w:val="left"/>
      <w:pPr>
        <w:ind w:left="1440" w:hanging="1440"/>
      </w:pPr>
      <w:rPr>
        <w:rFonts w:ascii="Cambria" w:hAnsi="Cambria" w:cs="Times New Roman" w:hint="default"/>
        <w:b w:val="0"/>
        <w:sz w:val="22"/>
      </w:rPr>
    </w:lvl>
    <w:lvl w:ilvl="7">
      <w:start w:val="1"/>
      <w:numFmt w:val="decimal"/>
      <w:lvlText w:val="%1.%2.%3.%4.%5.%6.%7.%8"/>
      <w:lvlJc w:val="left"/>
      <w:pPr>
        <w:ind w:left="1440" w:hanging="1440"/>
      </w:pPr>
      <w:rPr>
        <w:rFonts w:ascii="Cambria" w:hAnsi="Cambria" w:cs="Times New Roman" w:hint="default"/>
        <w:b w:val="0"/>
        <w:sz w:val="22"/>
      </w:rPr>
    </w:lvl>
    <w:lvl w:ilvl="8">
      <w:start w:val="1"/>
      <w:numFmt w:val="decimal"/>
      <w:lvlText w:val="%1.%2.%3.%4.%5.%6.%7.%8.%9"/>
      <w:lvlJc w:val="left"/>
      <w:pPr>
        <w:ind w:left="1800" w:hanging="1800"/>
      </w:pPr>
      <w:rPr>
        <w:rFonts w:ascii="Cambria" w:hAnsi="Cambria" w:cs="Times New Roman" w:hint="default"/>
        <w:b w:val="0"/>
        <w:sz w:val="22"/>
      </w:rPr>
    </w:lvl>
  </w:abstractNum>
  <w:abstractNum w:abstractNumId="2">
    <w:nsid w:val="328268AD"/>
    <w:multiLevelType w:val="multilevel"/>
    <w:tmpl w:val="EC74AC10"/>
    <w:lvl w:ilvl="0">
      <w:start w:val="4"/>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36790980"/>
    <w:multiLevelType w:val="hybridMultilevel"/>
    <w:tmpl w:val="12549618"/>
    <w:lvl w:ilvl="0" w:tplc="B360E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260B92"/>
    <w:multiLevelType w:val="hybridMultilevel"/>
    <w:tmpl w:val="72128CA4"/>
    <w:lvl w:ilvl="0" w:tplc="FFAAC6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70357B7"/>
    <w:multiLevelType w:val="hybridMultilevel"/>
    <w:tmpl w:val="7BB6766A"/>
    <w:lvl w:ilvl="0" w:tplc="0B9EF4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81"/>
    <w:rsid w:val="00010904"/>
    <w:rsid w:val="0002292D"/>
    <w:rsid w:val="00050E8D"/>
    <w:rsid w:val="00073BBE"/>
    <w:rsid w:val="000858C2"/>
    <w:rsid w:val="000B2B59"/>
    <w:rsid w:val="00111604"/>
    <w:rsid w:val="0014700D"/>
    <w:rsid w:val="00151386"/>
    <w:rsid w:val="00176485"/>
    <w:rsid w:val="001A5EAE"/>
    <w:rsid w:val="001B406F"/>
    <w:rsid w:val="001C60BF"/>
    <w:rsid w:val="001D46DE"/>
    <w:rsid w:val="002076E6"/>
    <w:rsid w:val="00250690"/>
    <w:rsid w:val="00250D05"/>
    <w:rsid w:val="002575C4"/>
    <w:rsid w:val="00284F98"/>
    <w:rsid w:val="0029188C"/>
    <w:rsid w:val="00295274"/>
    <w:rsid w:val="00314DD4"/>
    <w:rsid w:val="00340775"/>
    <w:rsid w:val="00343769"/>
    <w:rsid w:val="0035663D"/>
    <w:rsid w:val="00384EC7"/>
    <w:rsid w:val="0039008A"/>
    <w:rsid w:val="003B3978"/>
    <w:rsid w:val="003B6E16"/>
    <w:rsid w:val="00455771"/>
    <w:rsid w:val="004848D2"/>
    <w:rsid w:val="00496BE2"/>
    <w:rsid w:val="00496EE4"/>
    <w:rsid w:val="004B4A9B"/>
    <w:rsid w:val="004E20D3"/>
    <w:rsid w:val="00531F1C"/>
    <w:rsid w:val="005325EB"/>
    <w:rsid w:val="00571769"/>
    <w:rsid w:val="005851D2"/>
    <w:rsid w:val="005C6C4F"/>
    <w:rsid w:val="005F3050"/>
    <w:rsid w:val="00614947"/>
    <w:rsid w:val="006471DC"/>
    <w:rsid w:val="006616B7"/>
    <w:rsid w:val="00672F85"/>
    <w:rsid w:val="006B244A"/>
    <w:rsid w:val="006B7B26"/>
    <w:rsid w:val="00721D88"/>
    <w:rsid w:val="00740FEC"/>
    <w:rsid w:val="00741C73"/>
    <w:rsid w:val="007442E6"/>
    <w:rsid w:val="00750D37"/>
    <w:rsid w:val="00753577"/>
    <w:rsid w:val="00763462"/>
    <w:rsid w:val="00786FB9"/>
    <w:rsid w:val="0079598D"/>
    <w:rsid w:val="007A66DD"/>
    <w:rsid w:val="007B2937"/>
    <w:rsid w:val="00836916"/>
    <w:rsid w:val="0085725B"/>
    <w:rsid w:val="00867C10"/>
    <w:rsid w:val="008C4B74"/>
    <w:rsid w:val="008D2DFE"/>
    <w:rsid w:val="00903547"/>
    <w:rsid w:val="0096550B"/>
    <w:rsid w:val="0097111D"/>
    <w:rsid w:val="0099535C"/>
    <w:rsid w:val="009A7C0F"/>
    <w:rsid w:val="009B7414"/>
    <w:rsid w:val="009C6C7C"/>
    <w:rsid w:val="009D38CC"/>
    <w:rsid w:val="009D4080"/>
    <w:rsid w:val="009D5924"/>
    <w:rsid w:val="00A00181"/>
    <w:rsid w:val="00A05A7A"/>
    <w:rsid w:val="00A148F0"/>
    <w:rsid w:val="00A24FE8"/>
    <w:rsid w:val="00A263EE"/>
    <w:rsid w:val="00A35DCC"/>
    <w:rsid w:val="00A574A7"/>
    <w:rsid w:val="00A65B81"/>
    <w:rsid w:val="00A7650B"/>
    <w:rsid w:val="00A84EFD"/>
    <w:rsid w:val="00A90CC1"/>
    <w:rsid w:val="00AB5327"/>
    <w:rsid w:val="00AC7501"/>
    <w:rsid w:val="00AD3DA1"/>
    <w:rsid w:val="00AD4C3E"/>
    <w:rsid w:val="00AF78B2"/>
    <w:rsid w:val="00B17A40"/>
    <w:rsid w:val="00B67685"/>
    <w:rsid w:val="00B810F3"/>
    <w:rsid w:val="00B811A9"/>
    <w:rsid w:val="00B81631"/>
    <w:rsid w:val="00BA1D42"/>
    <w:rsid w:val="00BA2FF0"/>
    <w:rsid w:val="00BB212D"/>
    <w:rsid w:val="00BE2234"/>
    <w:rsid w:val="00C51558"/>
    <w:rsid w:val="00C8202B"/>
    <w:rsid w:val="00CA3984"/>
    <w:rsid w:val="00CD5495"/>
    <w:rsid w:val="00CE1711"/>
    <w:rsid w:val="00CF25A6"/>
    <w:rsid w:val="00D020A4"/>
    <w:rsid w:val="00D16AA8"/>
    <w:rsid w:val="00D337FF"/>
    <w:rsid w:val="00D45277"/>
    <w:rsid w:val="00D4752C"/>
    <w:rsid w:val="00D67F35"/>
    <w:rsid w:val="00D73D1C"/>
    <w:rsid w:val="00D908A2"/>
    <w:rsid w:val="00DB045A"/>
    <w:rsid w:val="00DB23C8"/>
    <w:rsid w:val="00E3035F"/>
    <w:rsid w:val="00E3174B"/>
    <w:rsid w:val="00E7190C"/>
    <w:rsid w:val="00E9238B"/>
    <w:rsid w:val="00EC1D34"/>
    <w:rsid w:val="00EC301D"/>
    <w:rsid w:val="00EE31AB"/>
    <w:rsid w:val="00EF2E6D"/>
    <w:rsid w:val="00F0531B"/>
    <w:rsid w:val="00F2516F"/>
    <w:rsid w:val="00F46F4C"/>
    <w:rsid w:val="00F54FA7"/>
    <w:rsid w:val="00FB0E49"/>
    <w:rsid w:val="00FC4925"/>
    <w:rsid w:val="00FD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81"/>
    <w:pPr>
      <w:spacing w:after="200" w:line="276" w:lineRule="auto"/>
      <w:ind w:firstLine="0"/>
      <w:jc w:val="left"/>
    </w:pPr>
    <w:rPr>
      <w:rFonts w:ascii="Cambria" w:eastAsia="MS Mincho" w:hAnsi="Cambria" w:cs="Times New Roman"/>
      <w:lang w:val="id-ID" w:eastAsia="id-ID"/>
    </w:rPr>
  </w:style>
  <w:style w:type="paragraph" w:styleId="Heading3">
    <w:name w:val="heading 3"/>
    <w:basedOn w:val="Normal"/>
    <w:link w:val="Heading3Char"/>
    <w:uiPriority w:val="9"/>
    <w:qFormat/>
    <w:rsid w:val="002076E6"/>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B81"/>
    <w:pPr>
      <w:spacing w:before="100" w:beforeAutospacing="1" w:after="100" w:afterAutospacing="1" w:line="240" w:lineRule="auto"/>
    </w:pPr>
    <w:rPr>
      <w:rFonts w:ascii="Times New Roman" w:eastAsia="Times New Roman" w:hAnsi="Times New Roman"/>
      <w:sz w:val="24"/>
      <w:szCs w:val="24"/>
    </w:rPr>
  </w:style>
  <w:style w:type="paragraph" w:customStyle="1" w:styleId="Pa10">
    <w:name w:val="Pa10"/>
    <w:basedOn w:val="Normal"/>
    <w:next w:val="Normal"/>
    <w:uiPriority w:val="99"/>
    <w:rsid w:val="0029188C"/>
    <w:pPr>
      <w:autoSpaceDE w:val="0"/>
      <w:autoSpaceDN w:val="0"/>
      <w:adjustRightInd w:val="0"/>
      <w:spacing w:after="0" w:line="201" w:lineRule="atLeast"/>
    </w:pPr>
    <w:rPr>
      <w:rFonts w:ascii="Calisto MT" w:hAnsi="Calisto MT"/>
      <w:sz w:val="24"/>
      <w:szCs w:val="24"/>
    </w:rPr>
  </w:style>
  <w:style w:type="paragraph" w:styleId="ListParagraph">
    <w:name w:val="List Paragraph"/>
    <w:basedOn w:val="Normal"/>
    <w:uiPriority w:val="34"/>
    <w:qFormat/>
    <w:rsid w:val="00EC1D34"/>
    <w:pPr>
      <w:ind w:left="720"/>
      <w:contextualSpacing/>
    </w:pPr>
  </w:style>
  <w:style w:type="character" w:styleId="Hyperlink">
    <w:name w:val="Hyperlink"/>
    <w:unhideWhenUsed/>
    <w:rsid w:val="009A7C0F"/>
    <w:rPr>
      <w:color w:val="0000FF"/>
      <w:u w:val="single"/>
    </w:rPr>
  </w:style>
  <w:style w:type="character" w:customStyle="1" w:styleId="ColorfulList-Accent1Char">
    <w:name w:val="Colorful List - Accent 1 Char"/>
    <w:link w:val="ColorfulList-Accent1"/>
    <w:uiPriority w:val="34"/>
    <w:rsid w:val="009A7C0F"/>
    <w:rPr>
      <w:sz w:val="22"/>
      <w:szCs w:val="22"/>
      <w:lang w:val="id-ID" w:eastAsia="id-ID"/>
    </w:rPr>
  </w:style>
  <w:style w:type="table" w:styleId="ColorfulList-Accent1">
    <w:name w:val="Colorful List Accent 1"/>
    <w:basedOn w:val="TableNormal"/>
    <w:link w:val="ColorfulList-Accent1Char"/>
    <w:uiPriority w:val="34"/>
    <w:rsid w:val="009A7C0F"/>
    <w:pPr>
      <w:spacing w:line="240" w:lineRule="auto"/>
    </w:pPr>
    <w:rPr>
      <w:lang w:val="id-ID" w:eastAsia="id-ID"/>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9A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0F"/>
    <w:rPr>
      <w:rFonts w:ascii="Tahoma" w:eastAsia="MS Mincho" w:hAnsi="Tahoma" w:cs="Tahoma"/>
      <w:sz w:val="16"/>
      <w:szCs w:val="16"/>
      <w:lang w:val="id-ID" w:eastAsia="id-ID"/>
    </w:rPr>
  </w:style>
  <w:style w:type="paragraph" w:styleId="EndnoteText">
    <w:name w:val="endnote text"/>
    <w:basedOn w:val="Normal"/>
    <w:link w:val="EndnoteTextChar"/>
    <w:uiPriority w:val="99"/>
    <w:semiHidden/>
    <w:unhideWhenUsed/>
    <w:rsid w:val="009C6C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C7C"/>
    <w:rPr>
      <w:rFonts w:ascii="Cambria" w:eastAsia="MS Mincho" w:hAnsi="Cambria" w:cs="Times New Roman"/>
      <w:sz w:val="20"/>
      <w:szCs w:val="20"/>
      <w:lang w:val="id-ID" w:eastAsia="id-ID"/>
    </w:rPr>
  </w:style>
  <w:style w:type="character" w:styleId="EndnoteReference">
    <w:name w:val="endnote reference"/>
    <w:basedOn w:val="DefaultParagraphFont"/>
    <w:uiPriority w:val="99"/>
    <w:semiHidden/>
    <w:unhideWhenUsed/>
    <w:rsid w:val="009C6C7C"/>
    <w:rPr>
      <w:vertAlign w:val="superscript"/>
    </w:rPr>
  </w:style>
  <w:style w:type="character" w:customStyle="1" w:styleId="Heading3Char">
    <w:name w:val="Heading 3 Char"/>
    <w:basedOn w:val="DefaultParagraphFont"/>
    <w:link w:val="Heading3"/>
    <w:uiPriority w:val="9"/>
    <w:rsid w:val="002076E6"/>
    <w:rPr>
      <w:rFonts w:ascii="Times New Roman" w:eastAsia="Times New Roman" w:hAnsi="Times New Roman" w:cs="Times New Roman"/>
      <w:b/>
      <w:bCs/>
      <w:sz w:val="27"/>
      <w:szCs w:val="27"/>
    </w:rPr>
  </w:style>
  <w:style w:type="character" w:styleId="FootnoteReference">
    <w:name w:val="footnote reference"/>
    <w:basedOn w:val="DefaultParagraphFont"/>
    <w:uiPriority w:val="99"/>
    <w:rsid w:val="002076E6"/>
    <w:rPr>
      <w:vertAlign w:val="superscript"/>
    </w:rPr>
  </w:style>
  <w:style w:type="paragraph" w:styleId="FootnoteText">
    <w:name w:val="footnote text"/>
    <w:basedOn w:val="Normal"/>
    <w:link w:val="FootnoteTextChar"/>
    <w:uiPriority w:val="99"/>
    <w:unhideWhenUsed/>
    <w:rsid w:val="00250D05"/>
    <w:pPr>
      <w:spacing w:after="0" w:line="240" w:lineRule="auto"/>
      <w:ind w:firstLine="567"/>
      <w:jc w:val="both"/>
    </w:pPr>
    <w:rPr>
      <w:rFonts w:ascii="Calibri" w:eastAsia="Calibri" w:hAnsi="Calibri"/>
      <w:sz w:val="20"/>
      <w:szCs w:val="20"/>
    </w:rPr>
  </w:style>
  <w:style w:type="character" w:customStyle="1" w:styleId="FootnoteTextChar">
    <w:name w:val="Footnote Text Char"/>
    <w:basedOn w:val="DefaultParagraphFont"/>
    <w:link w:val="FootnoteText"/>
    <w:uiPriority w:val="99"/>
    <w:rsid w:val="00250D05"/>
    <w:rPr>
      <w:rFonts w:ascii="Calibri" w:eastAsia="Calibri" w:hAnsi="Calibri" w:cs="Times New Roman"/>
      <w:sz w:val="20"/>
      <w:szCs w:val="20"/>
      <w:lang w:val="id-ID" w:eastAsia="id-ID"/>
    </w:rPr>
  </w:style>
  <w:style w:type="character" w:styleId="HTMLCite">
    <w:name w:val="HTML Cite"/>
    <w:basedOn w:val="DefaultParagraphFont"/>
    <w:uiPriority w:val="99"/>
    <w:semiHidden/>
    <w:unhideWhenUsed/>
    <w:rsid w:val="001C60BF"/>
    <w:rPr>
      <w:i/>
      <w:iCs/>
    </w:rPr>
  </w:style>
  <w:style w:type="paragraph" w:styleId="Header">
    <w:name w:val="header"/>
    <w:basedOn w:val="Normal"/>
    <w:link w:val="HeaderChar"/>
    <w:uiPriority w:val="99"/>
    <w:unhideWhenUsed/>
    <w:rsid w:val="00A2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E8"/>
    <w:rPr>
      <w:rFonts w:ascii="Cambria" w:eastAsia="MS Mincho" w:hAnsi="Cambria" w:cs="Times New Roman"/>
      <w:lang w:val="id-ID" w:eastAsia="id-ID"/>
    </w:rPr>
  </w:style>
  <w:style w:type="paragraph" w:styleId="Footer">
    <w:name w:val="footer"/>
    <w:basedOn w:val="Normal"/>
    <w:link w:val="FooterChar"/>
    <w:uiPriority w:val="99"/>
    <w:unhideWhenUsed/>
    <w:rsid w:val="00A2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E8"/>
    <w:rPr>
      <w:rFonts w:ascii="Cambria" w:eastAsia="MS Mincho" w:hAnsi="Cambria"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81"/>
    <w:pPr>
      <w:spacing w:after="200" w:line="276" w:lineRule="auto"/>
      <w:ind w:firstLine="0"/>
      <w:jc w:val="left"/>
    </w:pPr>
    <w:rPr>
      <w:rFonts w:ascii="Cambria" w:eastAsia="MS Mincho" w:hAnsi="Cambria" w:cs="Times New Roman"/>
      <w:lang w:val="id-ID" w:eastAsia="id-ID"/>
    </w:rPr>
  </w:style>
  <w:style w:type="paragraph" w:styleId="Heading3">
    <w:name w:val="heading 3"/>
    <w:basedOn w:val="Normal"/>
    <w:link w:val="Heading3Char"/>
    <w:uiPriority w:val="9"/>
    <w:qFormat/>
    <w:rsid w:val="002076E6"/>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B81"/>
    <w:pPr>
      <w:spacing w:before="100" w:beforeAutospacing="1" w:after="100" w:afterAutospacing="1" w:line="240" w:lineRule="auto"/>
    </w:pPr>
    <w:rPr>
      <w:rFonts w:ascii="Times New Roman" w:eastAsia="Times New Roman" w:hAnsi="Times New Roman"/>
      <w:sz w:val="24"/>
      <w:szCs w:val="24"/>
    </w:rPr>
  </w:style>
  <w:style w:type="paragraph" w:customStyle="1" w:styleId="Pa10">
    <w:name w:val="Pa10"/>
    <w:basedOn w:val="Normal"/>
    <w:next w:val="Normal"/>
    <w:uiPriority w:val="99"/>
    <w:rsid w:val="0029188C"/>
    <w:pPr>
      <w:autoSpaceDE w:val="0"/>
      <w:autoSpaceDN w:val="0"/>
      <w:adjustRightInd w:val="0"/>
      <w:spacing w:after="0" w:line="201" w:lineRule="atLeast"/>
    </w:pPr>
    <w:rPr>
      <w:rFonts w:ascii="Calisto MT" w:hAnsi="Calisto MT"/>
      <w:sz w:val="24"/>
      <w:szCs w:val="24"/>
    </w:rPr>
  </w:style>
  <w:style w:type="paragraph" w:styleId="ListParagraph">
    <w:name w:val="List Paragraph"/>
    <w:basedOn w:val="Normal"/>
    <w:uiPriority w:val="34"/>
    <w:qFormat/>
    <w:rsid w:val="00EC1D34"/>
    <w:pPr>
      <w:ind w:left="720"/>
      <w:contextualSpacing/>
    </w:pPr>
  </w:style>
  <w:style w:type="character" w:styleId="Hyperlink">
    <w:name w:val="Hyperlink"/>
    <w:unhideWhenUsed/>
    <w:rsid w:val="009A7C0F"/>
    <w:rPr>
      <w:color w:val="0000FF"/>
      <w:u w:val="single"/>
    </w:rPr>
  </w:style>
  <w:style w:type="character" w:customStyle="1" w:styleId="ColorfulList-Accent1Char">
    <w:name w:val="Colorful List - Accent 1 Char"/>
    <w:link w:val="ColorfulList-Accent1"/>
    <w:uiPriority w:val="34"/>
    <w:rsid w:val="009A7C0F"/>
    <w:rPr>
      <w:sz w:val="22"/>
      <w:szCs w:val="22"/>
      <w:lang w:val="id-ID" w:eastAsia="id-ID"/>
    </w:rPr>
  </w:style>
  <w:style w:type="table" w:styleId="ColorfulList-Accent1">
    <w:name w:val="Colorful List Accent 1"/>
    <w:basedOn w:val="TableNormal"/>
    <w:link w:val="ColorfulList-Accent1Char"/>
    <w:uiPriority w:val="34"/>
    <w:rsid w:val="009A7C0F"/>
    <w:pPr>
      <w:spacing w:line="240" w:lineRule="auto"/>
    </w:pPr>
    <w:rPr>
      <w:lang w:val="id-ID" w:eastAsia="id-ID"/>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9A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0F"/>
    <w:rPr>
      <w:rFonts w:ascii="Tahoma" w:eastAsia="MS Mincho" w:hAnsi="Tahoma" w:cs="Tahoma"/>
      <w:sz w:val="16"/>
      <w:szCs w:val="16"/>
      <w:lang w:val="id-ID" w:eastAsia="id-ID"/>
    </w:rPr>
  </w:style>
  <w:style w:type="paragraph" w:styleId="EndnoteText">
    <w:name w:val="endnote text"/>
    <w:basedOn w:val="Normal"/>
    <w:link w:val="EndnoteTextChar"/>
    <w:uiPriority w:val="99"/>
    <w:semiHidden/>
    <w:unhideWhenUsed/>
    <w:rsid w:val="009C6C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C7C"/>
    <w:rPr>
      <w:rFonts w:ascii="Cambria" w:eastAsia="MS Mincho" w:hAnsi="Cambria" w:cs="Times New Roman"/>
      <w:sz w:val="20"/>
      <w:szCs w:val="20"/>
      <w:lang w:val="id-ID" w:eastAsia="id-ID"/>
    </w:rPr>
  </w:style>
  <w:style w:type="character" w:styleId="EndnoteReference">
    <w:name w:val="endnote reference"/>
    <w:basedOn w:val="DefaultParagraphFont"/>
    <w:uiPriority w:val="99"/>
    <w:semiHidden/>
    <w:unhideWhenUsed/>
    <w:rsid w:val="009C6C7C"/>
    <w:rPr>
      <w:vertAlign w:val="superscript"/>
    </w:rPr>
  </w:style>
  <w:style w:type="character" w:customStyle="1" w:styleId="Heading3Char">
    <w:name w:val="Heading 3 Char"/>
    <w:basedOn w:val="DefaultParagraphFont"/>
    <w:link w:val="Heading3"/>
    <w:uiPriority w:val="9"/>
    <w:rsid w:val="002076E6"/>
    <w:rPr>
      <w:rFonts w:ascii="Times New Roman" w:eastAsia="Times New Roman" w:hAnsi="Times New Roman" w:cs="Times New Roman"/>
      <w:b/>
      <w:bCs/>
      <w:sz w:val="27"/>
      <w:szCs w:val="27"/>
    </w:rPr>
  </w:style>
  <w:style w:type="character" w:styleId="FootnoteReference">
    <w:name w:val="footnote reference"/>
    <w:basedOn w:val="DefaultParagraphFont"/>
    <w:uiPriority w:val="99"/>
    <w:rsid w:val="002076E6"/>
    <w:rPr>
      <w:vertAlign w:val="superscript"/>
    </w:rPr>
  </w:style>
  <w:style w:type="paragraph" w:styleId="FootnoteText">
    <w:name w:val="footnote text"/>
    <w:basedOn w:val="Normal"/>
    <w:link w:val="FootnoteTextChar"/>
    <w:uiPriority w:val="99"/>
    <w:unhideWhenUsed/>
    <w:rsid w:val="00250D05"/>
    <w:pPr>
      <w:spacing w:after="0" w:line="240" w:lineRule="auto"/>
      <w:ind w:firstLine="567"/>
      <w:jc w:val="both"/>
    </w:pPr>
    <w:rPr>
      <w:rFonts w:ascii="Calibri" w:eastAsia="Calibri" w:hAnsi="Calibri"/>
      <w:sz w:val="20"/>
      <w:szCs w:val="20"/>
    </w:rPr>
  </w:style>
  <w:style w:type="character" w:customStyle="1" w:styleId="FootnoteTextChar">
    <w:name w:val="Footnote Text Char"/>
    <w:basedOn w:val="DefaultParagraphFont"/>
    <w:link w:val="FootnoteText"/>
    <w:uiPriority w:val="99"/>
    <w:rsid w:val="00250D05"/>
    <w:rPr>
      <w:rFonts w:ascii="Calibri" w:eastAsia="Calibri" w:hAnsi="Calibri" w:cs="Times New Roman"/>
      <w:sz w:val="20"/>
      <w:szCs w:val="20"/>
      <w:lang w:val="id-ID" w:eastAsia="id-ID"/>
    </w:rPr>
  </w:style>
  <w:style w:type="character" w:styleId="HTMLCite">
    <w:name w:val="HTML Cite"/>
    <w:basedOn w:val="DefaultParagraphFont"/>
    <w:uiPriority w:val="99"/>
    <w:semiHidden/>
    <w:unhideWhenUsed/>
    <w:rsid w:val="001C60BF"/>
    <w:rPr>
      <w:i/>
      <w:iCs/>
    </w:rPr>
  </w:style>
  <w:style w:type="paragraph" w:styleId="Header">
    <w:name w:val="header"/>
    <w:basedOn w:val="Normal"/>
    <w:link w:val="HeaderChar"/>
    <w:uiPriority w:val="99"/>
    <w:unhideWhenUsed/>
    <w:rsid w:val="00A2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E8"/>
    <w:rPr>
      <w:rFonts w:ascii="Cambria" w:eastAsia="MS Mincho" w:hAnsi="Cambria" w:cs="Times New Roman"/>
      <w:lang w:val="id-ID" w:eastAsia="id-ID"/>
    </w:rPr>
  </w:style>
  <w:style w:type="paragraph" w:styleId="Footer">
    <w:name w:val="footer"/>
    <w:basedOn w:val="Normal"/>
    <w:link w:val="FooterChar"/>
    <w:uiPriority w:val="99"/>
    <w:unhideWhenUsed/>
    <w:rsid w:val="00A2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E8"/>
    <w:rPr>
      <w:rFonts w:ascii="Cambria" w:eastAsia="MS Mincho" w:hAnsi="Cambria"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89035">
      <w:bodyDiv w:val="1"/>
      <w:marLeft w:val="0"/>
      <w:marRight w:val="0"/>
      <w:marTop w:val="0"/>
      <w:marBottom w:val="0"/>
      <w:divBdr>
        <w:top w:val="none" w:sz="0" w:space="0" w:color="auto"/>
        <w:left w:val="none" w:sz="0" w:space="0" w:color="auto"/>
        <w:bottom w:val="none" w:sz="0" w:space="0" w:color="auto"/>
        <w:right w:val="none" w:sz="0" w:space="0" w:color="auto"/>
      </w:divBdr>
    </w:div>
    <w:div w:id="13045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weden" TargetMode="External"/><Relationship Id="rId18" Type="http://schemas.openxmlformats.org/officeDocument/2006/relationships/hyperlink" Target="http://en.wikipedia.org/wiki/Nordic_mod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Mixed_economy" TargetMode="External"/><Relationship Id="rId7" Type="http://schemas.openxmlformats.org/officeDocument/2006/relationships/footnotes" Target="footnotes.xml"/><Relationship Id="rId12" Type="http://schemas.openxmlformats.org/officeDocument/2006/relationships/hyperlink" Target="http://en.wikipedia.org/wiki/Iceland" TargetMode="External"/><Relationship Id="rId17" Type="http://schemas.openxmlformats.org/officeDocument/2006/relationships/hyperlink" Target="http://en.wikipedia.org/wiki/Welfare_st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Finland" TargetMode="External"/><Relationship Id="rId20" Type="http://schemas.openxmlformats.org/officeDocument/2006/relationships/hyperlink" Target="http://en.wikipedia.org/wiki/Ta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Nordic_countrie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n.wikipedia.org/wiki/Denmark" TargetMode="External"/><Relationship Id="rId23" Type="http://schemas.openxmlformats.org/officeDocument/2006/relationships/hyperlink" Target="http://www.pengumumanun.com/2013/.../rekap-hasil-kelullusan" TargetMode="External"/><Relationship Id="rId10" Type="http://schemas.openxmlformats.org/officeDocument/2006/relationships/hyperlink" Target="http://en.wikipedia.org/wiki/Distribution_of_wealth" TargetMode="External"/><Relationship Id="rId19" Type="http://schemas.openxmlformats.org/officeDocument/2006/relationships/hyperlink" Target="http://en.wikipedia.org/wiki/Redistribution_of_wealth" TargetMode="External"/><Relationship Id="rId4" Type="http://schemas.microsoft.com/office/2007/relationships/stylesWithEffects" Target="stylesWithEffects.xml"/><Relationship Id="rId9" Type="http://schemas.openxmlformats.org/officeDocument/2006/relationships/hyperlink" Target="http://en.wikipedia.org/wiki/Equal_opportunity" TargetMode="External"/><Relationship Id="rId14" Type="http://schemas.openxmlformats.org/officeDocument/2006/relationships/hyperlink" Target="http://en.wikipedia.org/wiki/Norway"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4FE8-D442-4738-BD49-9356E8A8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9098</Words>
  <Characters>51859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Pro SP3</dc:creator>
  <cp:lastModifiedBy>boegis-05</cp:lastModifiedBy>
  <cp:revision>4</cp:revision>
  <cp:lastPrinted>2014-08-15T13:23:00Z</cp:lastPrinted>
  <dcterms:created xsi:type="dcterms:W3CDTF">2014-08-15T13:25:00Z</dcterms:created>
  <dcterms:modified xsi:type="dcterms:W3CDTF">2014-08-15T13:25:00Z</dcterms:modified>
</cp:coreProperties>
</file>